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4A7E8C">
      <w:pPr>
        <w:overflowPunct/>
        <w:adjustRightInd/>
        <w:jc w:val="center"/>
        <w:textAlignment w:val="auto"/>
      </w:pPr>
      <w:r>
        <w:rPr>
          <w:noProof/>
          <w:lang w:val="en-GB" w:eastAsia="en-GB" w:bidi="ar-SA"/>
        </w:rPr>
        <w:drawing>
          <wp:inline distT="0" distB="0" distL="0" distR="0">
            <wp:extent cx="1792605" cy="1241425"/>
            <wp:effectExtent l="0" t="0" r="0" b="0"/>
            <wp:docPr id="2" name="Picture 2" title="EESCLogo_GA"/>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GB" w:eastAsia="en-GB"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GA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GA</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Rabharta Athchóirithe don Eoraip</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TUAIRIM</w:t>
      </w:r>
      <w:r>
        <w:rPr>
          <w:b/>
          <w:sz w:val="28"/>
        </w:rPr>
        <w:br/>
      </w:r>
      <w:r>
        <w:rPr>
          <w:b/>
        </w:rPr>
        <w:t xml:space="preserve"> </w:t>
      </w:r>
      <w:r>
        <w:rPr>
          <w:b/>
        </w:rPr>
        <w:br/>
      </w:r>
      <w:r>
        <w:t>Coiste Eacnamaíoch agus Sóisialta na hEorpa</w:t>
      </w:r>
      <w:r>
        <w:br/>
      </w:r>
      <w:r>
        <w:rPr>
          <w:b/>
        </w:rPr>
        <w:br/>
        <w:t>Teachtaireacht ón gCoimisiún chuig Parlaimint na hEorpa, chuig an gComhairle, chuig Coiste Eacnamaíoch agus Sóisialta na hEorpa agus chuig Coiste na Réigiún</w:t>
      </w:r>
      <w:r>
        <w:rPr>
          <w:b/>
        </w:rPr>
        <w:br/>
      </w:r>
      <w:r>
        <w:rPr>
          <w:b/>
          <w:i/>
          <w:iCs/>
        </w:rPr>
        <w:t>A Renovation Wave for Europe – greening our buildings, creating jobs, improving lives</w:t>
      </w:r>
      <w:r>
        <w:rPr>
          <w:b/>
        </w:rPr>
        <w:t xml:space="preserve"> [Rabharta athchóirithe don Eoraip: Glasú na bhfoirgneamh seo againne, cruthú post agus feabhsú na cáilíochta saoil]</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Rapóirtéir: </w:t>
      </w:r>
      <w:r>
        <w:rPr>
          <w:b/>
        </w:rPr>
        <w:t>Pierre Jean COULON</w:t>
      </w:r>
    </w:p>
    <w:p w:rsidRPr="001B2543" w:rsidR="00FC4F4E" w:rsidRDefault="00FC4F4E">
      <w:pPr>
        <w:overflowPunct/>
        <w:adjustRightInd/>
        <w:jc w:val="center"/>
        <w:textAlignment w:val="auto"/>
        <w:rPr>
          <w:b/>
        </w:rPr>
      </w:pPr>
      <w:r>
        <w:t>Comhrapóirtéir:</w:t>
      </w:r>
      <w:r>
        <w:rPr>
          <w:b/>
        </w:rPr>
        <w:t xml:space="preserve"> Aurel Laurenţiu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Comhairliúchán </w:t>
            </w:r>
          </w:p>
        </w:tc>
        <w:tc>
          <w:tcPr>
            <w:tcW w:w="6015" w:type="dxa"/>
          </w:tcPr>
          <w:p w:rsidRPr="001B2543" w:rsidR="0011656A" w:rsidRDefault="00540D07">
            <w:pPr>
              <w:overflowPunct/>
              <w:adjustRightInd/>
              <w:jc w:val="left"/>
              <w:textAlignment w:val="auto"/>
              <w:rPr>
                <w:szCs w:val="22"/>
              </w:rPr>
            </w:pPr>
            <w:r>
              <w:t>An Coimisiún Eorpach,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Bunús dlí</w:t>
            </w:r>
          </w:p>
        </w:tc>
        <w:tc>
          <w:tcPr>
            <w:tcW w:w="6015" w:type="dxa"/>
          </w:tcPr>
          <w:p w:rsidRPr="001B2543" w:rsidR="0016503F" w:rsidP="00CC7A25" w:rsidRDefault="0016503F">
            <w:pPr>
              <w:overflowPunct/>
              <w:adjustRightInd/>
              <w:textAlignment w:val="auto"/>
              <w:rPr>
                <w:szCs w:val="22"/>
              </w:rPr>
            </w:pPr>
            <w:r>
              <w:t>Airteagal 304 den Chonradh ar Fheidhmiú an Aontais Eorpaigh</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Rannóg atá freagrach</w:t>
            </w:r>
          </w:p>
        </w:tc>
        <w:tc>
          <w:tcPr>
            <w:tcW w:w="6015" w:type="dxa"/>
          </w:tcPr>
          <w:p w:rsidRPr="001B2543" w:rsidR="00DF5B64" w:rsidRDefault="00D36954">
            <w:pPr>
              <w:overflowPunct/>
              <w:adjustRightInd/>
              <w:jc w:val="left"/>
              <w:textAlignment w:val="auto"/>
              <w:rPr>
                <w:szCs w:val="22"/>
              </w:rPr>
            </w:pPr>
            <w:r>
              <w:t>Iompar, Fuinneamh, Bonneagar agus an tSochaí Faisnéise</w:t>
            </w:r>
          </w:p>
        </w:tc>
      </w:tr>
      <w:tr w:rsidRPr="001B2543" w:rsidR="00A156E6" w:rsidTr="004D67C0">
        <w:tc>
          <w:tcPr>
            <w:tcW w:w="3058" w:type="dxa"/>
          </w:tcPr>
          <w:p w:rsidRPr="001B2543" w:rsidR="00A156E6" w:rsidRDefault="00A156E6">
            <w:pPr>
              <w:overflowPunct/>
              <w:adjustRightInd/>
              <w:jc w:val="left"/>
              <w:textAlignment w:val="auto"/>
              <w:rPr>
                <w:szCs w:val="22"/>
              </w:rPr>
            </w:pPr>
            <w:r>
              <w:t>Dáta a glactha sa rannóg</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Dáta a glactha sa seisiún iomlánach</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Seisiún iomlánach Uimh.</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 xml:space="preserve">Toradh na vótála </w:t>
            </w:r>
            <w:r>
              <w:br/>
              <w:t>(ar son/in aghaidh/staonadh)</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Conclúidí agus moltaí</w:t>
      </w:r>
    </w:p>
    <w:p w:rsidRPr="001B2543" w:rsidR="00125CC8" w:rsidP="00CC7A25" w:rsidRDefault="00125CC8">
      <w:pPr>
        <w:keepNext/>
      </w:pPr>
    </w:p>
    <w:p w:rsidRPr="001B2543" w:rsidR="005C64B1" w:rsidRDefault="005C64B1">
      <w:pPr>
        <w:pStyle w:val="Heading2"/>
        <w:ind w:left="567" w:hanging="567"/>
      </w:pPr>
      <w:r>
        <w:t xml:space="preserve">Is díol sásaimh do CESE gur ghlac an Coimisiún Eorpach togra le haghaidh straitéis Eorpach dar teideal </w:t>
      </w:r>
      <w:r>
        <w:rPr>
          <w:i/>
          <w:iCs/>
        </w:rPr>
        <w:t>A Renovation Wave for Europe – greening our buildings, creating jobs, improving lives</w:t>
      </w:r>
      <w:r>
        <w:t xml:space="preserve"> [Rabharta athchóirithe don Eoraip: Glasú na bhfoirgneamh seo againne, cruthú post agus feabhsú na cáilíochta saoil]. Is dianriachtanas nach féidir déanamh dá cheal í an straitéis seo don Aontas Eorpach agus dá shaoránaigh agus tá sé ar intinn ag CESE tacú agus cur léi go mór trína mhachnamh agus trína thograí.</w:t>
      </w:r>
    </w:p>
    <w:p w:rsidRPr="001B2543" w:rsidR="005C64B1" w:rsidP="00027E25" w:rsidRDefault="005C64B1"/>
    <w:p w:rsidRPr="001B2543" w:rsidR="005C64B1" w:rsidRDefault="005C64B1">
      <w:pPr>
        <w:pStyle w:val="Heading2"/>
        <w:ind w:left="567" w:hanging="567"/>
      </w:pPr>
      <w:r>
        <w:t>Ós ar thithe agus cineálacha foirgneamh eile a théann 40 % d’olltomhaltas fuinnimh an Aontais Eorpaigh, measann CESE go gcaithfear rabharta athchóirithe a dhéanamh orthu, arna thiomáint chun cinn ag an Aontas Eorpach, mar chuid de chur chuige iomlánaíoch atá dírithe ar infheistíocht fhadtéarmach, leas ginearálta, forbairt inbhuanaithe, cosaint sláinte (lena n-áirítear láimhseáil aispeiste san obair sin), an t-aistriú glas agus cur chun feidhme éifeachtach Cholún Eorpach na gCeart Sóisialta maidir le tithíocht inbhuanaithe inacmhainne.</w:t>
      </w:r>
    </w:p>
    <w:p w:rsidRPr="001B2543" w:rsidR="005C64B1" w:rsidP="00027E25" w:rsidRDefault="005C64B1"/>
    <w:p w:rsidRPr="001B2543" w:rsidR="005C64B1" w:rsidRDefault="005C64B1">
      <w:pPr>
        <w:pStyle w:val="Heading2"/>
        <w:ind w:left="567" w:hanging="567"/>
      </w:pPr>
      <w:r>
        <w:t>Dá bhrí sin, tacaíonn CESE le straitéis an rabharta athchóirithe mar gur cur chuige é a théann chun tairbhe don Aontas Eorpach ar thrí shlí éagsúla, mar atá déanfaidh sí leas na haeráide, leas an téarnaimh eacnamaíoch de thoradh na bpost áitiúil a chruthófar agus, ar deireadh, leas an chomhraic i gcoinne na paindéime, i gcoinne na bochtaineachta fuinnimh agus ar son na tithíochta inacmhainne do chách, lena n-áirítear daoine leochaileacha.</w:t>
      </w:r>
    </w:p>
    <w:p w:rsidRPr="001B2543" w:rsidR="005C64B1" w:rsidP="00027E25" w:rsidRDefault="005C64B1"/>
    <w:p w:rsidRPr="001B2543" w:rsidR="005C64B1" w:rsidRDefault="005C64B1">
      <w:pPr>
        <w:pStyle w:val="Heading2"/>
        <w:ind w:left="567" w:hanging="567"/>
      </w:pPr>
      <w:r>
        <w:t>I bhfianaise shain-nádúr na straitéise sin agus a bhfuil beartaithe ina leith as seo go 2050, measann CESE go bhfuil gá, chun na críche sin, le creat dlíthiúil agus airgeadais a bheidh cobhsaí, soiléir agus saincheaptha, trí Chiste Eorpach Infheistíochta tiomnaithe, pleananna infheistíochta ilbhliantúla agus “seimeastar glas” nua a chur chun feidhme, ar thaobh amháin, agus trí chreat dlíthiúil sonrach saincheaptha a chruthú, ar an taobh eile, maidir le, mar shampla, státchabhair, na rátaí CBL is infheidhme, soláthar poiblí, morgáistí “glasa” agus caighdeáin feidhmíochta fuinnimh.</w:t>
      </w:r>
    </w:p>
    <w:p w:rsidRPr="001B2543" w:rsidR="005C64B1" w:rsidP="00027E25" w:rsidRDefault="005C64B1"/>
    <w:p w:rsidRPr="001B2543" w:rsidR="005C64B1" w:rsidRDefault="005C64B1">
      <w:pPr>
        <w:pStyle w:val="Heading2"/>
        <w:ind w:left="567" w:hanging="567"/>
      </w:pPr>
      <w:r>
        <w:t>Tá CESE ag iarraidh ar an gCoimisiún dreasachtaí a chur ar bun d’fhonn is go dtabharfaí faoi thionsclú agus oll-rolladh amach céimneach na bpróiseas athchóirithe fhuinneamhéifeachtúil ar an leibhéal áitiúil agus, ag an am céanna, go gcruthófaí “Erasmus nua le haghaidh athchóiriú fuinneamhéifeachtúil 2050” d’fhonn aos óg na hEorpa a mhealladh i dtreo na bpost nua a thiocfaidh chun cinn amach anseo dá réir.</w:t>
      </w:r>
    </w:p>
    <w:p w:rsidRPr="001B2543" w:rsidR="005C64B1" w:rsidP="00027E25" w:rsidRDefault="005C64B1"/>
    <w:p w:rsidRPr="001B2543" w:rsidR="005C64B1" w:rsidRDefault="005C64B1">
      <w:pPr>
        <w:pStyle w:val="Heading2"/>
        <w:ind w:left="567" w:hanging="567"/>
      </w:pPr>
      <w:r>
        <w:t xml:space="preserve">Ina theannta sin, tá CESE á iarraidh go spreagfaí na Ballstáit chun eiseamláir chlár ELENA (an tSaoráid Eorpach um Chúnamh Áitiúil i Réimse an Fhuinnimh) an Bhainc Eorpaigh Infheistíochta a leanúint agus seirbhísí poiblí diagnóiseacha, cúnaimh theicniúil agus comhairleacha a chur chun feidhme, a bheidh dírithe go háirithe ar theaghlaigh, chun cosc a chur ar chleachtais mhí-úsáideacha díola agus cleachtais chalaoise a bhaineann leis na scéimeanna tacaíochta um athchóiriú fuinneamhéifeachtúil. </w:t>
      </w:r>
    </w:p>
    <w:p w:rsidRPr="001B2543" w:rsidR="005C64B1" w:rsidP="00027E25" w:rsidRDefault="005C64B1"/>
    <w:p w:rsidRPr="001B2543" w:rsidR="00125CC8" w:rsidRDefault="005C64B1">
      <w:pPr>
        <w:pStyle w:val="Heading2"/>
        <w:ind w:left="567" w:hanging="567"/>
      </w:pPr>
      <w:r>
        <w:t>Measann CESE, thar aon ní eile, gur cheart go gcuirfeadh an straitéis sin ar chumas an Aontais Eorpaigh a bheith níos gaire dá shaoránaigh agus do na háiteanna ina bhfuil cónaí orthu trí chumarsáid iomchuí a dhéanamh leo faoi na scéimeanna atá i bhfeidhm agus conas rochtain a fháil orthu.</w:t>
      </w:r>
    </w:p>
    <w:p w:rsidRPr="001B2543" w:rsidR="006C6582" w:rsidRDefault="006C6582"/>
    <w:p w:rsidRPr="001B2543" w:rsidR="006C6582" w:rsidRDefault="006C6582">
      <w:pPr>
        <w:pStyle w:val="Heading2"/>
        <w:ind w:left="567" w:hanging="567"/>
      </w:pPr>
      <w:r>
        <w:t>Tá CESE ag iarraidh go mbeadh fíorshineirge ann idir an Fhaireachlann um Stoc Foirgneamh agus an Fhaireachlann maidir le Bochtaineacht Fuinnimh.</w:t>
      </w:r>
    </w:p>
    <w:p w:rsidRPr="001B2543" w:rsidR="00125CC8" w:rsidRDefault="00125CC8"/>
    <w:p w:rsidRPr="001B2543" w:rsidR="00C14E0D" w:rsidRDefault="00C14E0D">
      <w:pPr>
        <w:pStyle w:val="Heading1"/>
        <w:keepNext/>
        <w:ind w:left="567" w:hanging="567"/>
        <w:rPr>
          <w:b/>
        </w:rPr>
      </w:pPr>
      <w:r>
        <w:rPr>
          <w:b/>
        </w:rPr>
        <w:t>Barúlacha ginearálta</w:t>
      </w:r>
    </w:p>
    <w:p w:rsidRPr="001B2543" w:rsidR="00C14E0D" w:rsidP="00CC7A25" w:rsidRDefault="00C14E0D">
      <w:pPr>
        <w:keepNext/>
      </w:pPr>
    </w:p>
    <w:p w:rsidRPr="001B2543" w:rsidR="003E102C" w:rsidRDefault="003E102C">
      <w:pPr>
        <w:pStyle w:val="Heading2"/>
        <w:keepNext/>
        <w:ind w:left="567" w:hanging="567"/>
      </w:pPr>
      <w:r>
        <w:t xml:space="preserve">Is díol sásaimh do CESE gur ghlac an Coimisiún Eorpach an teachtaireacht </w:t>
      </w:r>
      <w:r>
        <w:rPr>
          <w:i/>
        </w:rPr>
        <w:t>A Renovation Wave for Europe – greening our buildings, creating jobs, improving lives</w:t>
      </w:r>
      <w:r>
        <w:t xml:space="preserve"> [Rabharta athchóirithe don Eoraip: Glasú na bhfoirgneamh seo againne, cruthú post agus feabhsú na cáilíochta saoil]. Is dianriachtanas anois é athchóiriú ar mhórscála a dhéanamh ar fhoirgnimh san Aontas Eorpach – ar a n-áirítear tithíocht phríobháideach agus shóisialta, maille le foirgnimh phoiblí agus foirgnimh chun críoch gairmiúil – i bhfianaise easpa struchtúrach na hinfheistíochta fadtéarmaí sa réimse seo agus na n-iarmhairtí ó thaobh na haeráide, an chomhshaoil, an gheilleagair agus na sochaí de, gan dearmad a dhéanamh ar na costais a leanfaidh mura ndéanfar na hathchóirithe sin.</w:t>
      </w:r>
    </w:p>
    <w:p w:rsidRPr="001B2543" w:rsidR="003E102C" w:rsidP="00027E25" w:rsidRDefault="003E102C"/>
    <w:p w:rsidRPr="001B2543" w:rsidR="003E102C" w:rsidRDefault="003E102C">
      <w:pPr>
        <w:pStyle w:val="Heading2"/>
        <w:ind w:left="567" w:hanging="567"/>
      </w:pPr>
      <w:r>
        <w:t>Tacaíonn an Coiste leis an straitéis atá molta ag an gCoimisiún ós rud é go gcuireann sí le cuspóir na haeráidneodrachta, le cur i bhfeidhm phrionsabail na ciorclaíochta, leis na Spriocanna Forbartha Inbhuanaithe agus le hiomaíochas na hEorpa, le cosaint na hoidhreachta cultúrtha agus, thar aon rud eile, leis an gceart chun tithíocht inacmhainne, ináitrithe, inrochtana agus shláintiúil, i gcomhréir le Prionsabal 19 de Cholún Eorpach na gCeart Sóisialta.</w:t>
      </w:r>
    </w:p>
    <w:p w:rsidRPr="001B2543" w:rsidR="003E102C" w:rsidP="00027E25" w:rsidRDefault="003E102C"/>
    <w:p w:rsidRPr="001B2543" w:rsidR="003E102C" w:rsidRDefault="003E102C">
      <w:pPr>
        <w:pStyle w:val="Heading2"/>
        <w:ind w:left="567" w:hanging="567"/>
      </w:pPr>
      <w:r>
        <w:t>Ós orthu a théann 40 % d’olltomhaltas fuinnimh an Aontais Eorpaigh, ní foláir rabharta athchóirithe a dhéanamh ar thithe agus ar chineálacha foirgneamh eile mar chuid de chur chuige iomlánaíoch atá dírithe ar infheistíocht fhadtéarmach, leas ginearálta, forbairt inbhuanaithe agus aistriú glas.</w:t>
      </w:r>
    </w:p>
    <w:p w:rsidRPr="001B2543" w:rsidR="003E102C" w:rsidP="00027E25" w:rsidRDefault="003E102C"/>
    <w:p w:rsidRPr="001B2543" w:rsidR="003E102C" w:rsidRDefault="003E102C">
      <w:pPr>
        <w:pStyle w:val="Heading2"/>
        <w:ind w:left="567" w:hanging="567"/>
      </w:pPr>
      <w:r>
        <w:t>Le linn na paindéime ba léir freisin a lárnaí atá ról na tithíochta i mbainistiú na géarchéime sláinte agus a riachtanaí atá sé athmhachnamh a dhéanamh ar an úsáid a bhaintear as tithíocht agus, dá réir sin, ar dhearadh na tithíochta féin, agus srianta na dianghlasála á gcur san áireamh.</w:t>
      </w:r>
    </w:p>
    <w:p w:rsidRPr="001B2543" w:rsidR="003E102C" w:rsidP="00027E25" w:rsidRDefault="003E102C"/>
    <w:p w:rsidRPr="001B2543" w:rsidR="003E102C" w:rsidRDefault="003E102C">
      <w:pPr>
        <w:pStyle w:val="Heading2"/>
        <w:ind w:left="567" w:hanging="567"/>
      </w:pPr>
      <w:r>
        <w:t>Rud níos tábhachtaí fós, b’fhollas le linn na paindéime an nasc atá idir leibhéal sláintíochta na tithíochta, an bhochtaineacht fuinnimh agus an cumas teacht aniar ón bpaindéim, ar nasc é nach ceart glacadh leis.</w:t>
      </w:r>
    </w:p>
    <w:p w:rsidRPr="001B2543" w:rsidR="003E102C" w:rsidP="00027E25" w:rsidRDefault="003E102C"/>
    <w:p w:rsidRPr="001B2543" w:rsidR="003E102C" w:rsidRDefault="003E102C">
      <w:pPr>
        <w:pStyle w:val="Heading2"/>
        <w:ind w:left="567" w:hanging="567"/>
      </w:pPr>
      <w:r>
        <w:t>Dá bhrí sin, rachaidh an straitéis maidir le rabharta athchóirithe a dhéanamh ar fhoirgnimh chun tairbhe dúinn ar thrí shlí éagsúla, ráite a mhéid a chuirfidh sí leis an gcomhrac ar son na haeráide, a mhéid infheistíochtaí fadtéarmacha a dhéanfar dá tairbhe agus a mhéid post áitiúil a d’fhéadfaí a chruthú dá barr, rud a chuideoidh leis an téarnamh, agus i bhfianaise a mhéid a chuirfidh sí leis an gcomhrac i gcoinne na bochtaineachta fuinnimh agus ar son an chomhtháthaithe shóisialta agus an chuimsithe shóisialta trí thithíocht inacmhainne a fhorbairt do shaoránaigh an Aontais.</w:t>
      </w:r>
    </w:p>
    <w:p w:rsidRPr="001B2543" w:rsidR="003E102C" w:rsidP="00027E25" w:rsidRDefault="003E102C"/>
    <w:p w:rsidRPr="001B2543" w:rsidR="005C64B1" w:rsidRDefault="003E102C">
      <w:pPr>
        <w:pStyle w:val="Heading2"/>
        <w:ind w:left="567" w:hanging="567"/>
      </w:pPr>
      <w:r>
        <w:t>Ní mór, dá bhrí sin, sruth is gaoth a bheith leis an rabharta athchóirithe ar fhoirgnimh atá beartaithe, ar sruth is gaoth bhuan a bhuaileann le chéile iad, ó thaobh rialáil agus cúnamh ón Aontas Eorpach de agus ó thaobh phleananna infheistíochta ilbhliantúla na mBallstát de araon. Ní mór do na pleananna sin a bheith soiléir agus inrochtana, agus ní mór a chur san áireamh iontu réimse éagsúil na ngníomhaithe agus a loighic infheistíochta féin, cibé acu teaghlaigh Eorpacha arb úinéirí nó comhúinéirí iad ar a n-áit chónaithe féin atá i gceist, nó teaghlaigh a bhfuil áit chónaithe amháin nó níos mó ar an margadh ar cíos acu, nó eagraíochtaí tithíochta sóisialta a bhfuil cúraimí sonracha leasa ghinearálta agus oibleagáidí seirbhíse poiblí gaolmhara orthu, nó údaráis phoiblí agus a bhfoirgnimh phoiblí siúd, nó foirgnimh stairiúla faoi chosaint nó fós féin gnólachtaí agus a bhfoirgnimh. Go leor de na páirtithe leasmhara a ndéanfaidh an rabharta athchóirithe a leas, caithfear a chur ina luí orthu nach foláir dóibh infheistíocht fhádtéarmach a dhéanamh ina dtithe agus i bhfoirgnimh eile idir seo agus 2050 trí mheán sásraí maoiniúcháin atá curtha in oiriúint do chineál na bhfoirgneamh féin, mar atá cumasc d’iasachtaí fadtéarmacha nó “iasachtaí glasa”, de ráthaíochtaí poiblí agus d’fhóirdheontais neamh</w:t>
      </w:r>
      <w:r>
        <w:noBreakHyphen/>
        <w:t xml:space="preserve">inaisíoctha dheargriachtanacha do theaghlaigh go háirithe. </w:t>
      </w:r>
    </w:p>
    <w:p w:rsidRPr="001B2543" w:rsidR="005C64B1" w:rsidRDefault="005C64B1"/>
    <w:p w:rsidRPr="001B2543" w:rsidR="003E102C" w:rsidRDefault="005C64B1">
      <w:pPr>
        <w:pStyle w:val="Heading2"/>
        <w:ind w:left="567" w:hanging="567"/>
      </w:pPr>
      <w:r>
        <w:t>Thar aon ní eile, caithfear an rabharta athchóirithe ar fhoirgnimh a thiomáint chun cinn trí ghluaiseacht Eorpach atá dírithe ar athchóirithe a thionsclú agus a oll-rolladh amach ar an leibhéal áitiúil, d’fhonn na costais athchóiriúcháin agus fad na n-oibreacha do na teaghlaigh atá chun cónaithe sna háitribh sin a laghdú trí phróisis a sheachfhoinsiú agus a dhigitiú. I dteannta an tionsclaithe seo ní mór samhlacha nua tógála a thabhairt isteach a chuirfidh san áireamh ceanglais theicniúla iomchuí agus caighdeáin tógála oiriúnaithe agus, rud is tábhachtaí fós, ní mór feachtas Eorpach a chur ar bun chun an earnáil nua seo agus poist nua san earnáil a d’fhéadfadh a bheith ann do na glúine óga a chur chun cinn trí chlár “Erasmus le haghaidh athchóiriú fuinneamhéifeachtúil 2050” a sheoladh, rud atá á iarraidh ag an gCoiste féin. Ní mór aird ar leith a thabhairt freisin ar na rioscaí a ghabhann le dumpáil shóisialta, ar rioscaí iad a bhaineann go dlúth le seachfhoinsiú den sórt sin agus le modhanna eile chun an obair a ligean ar fochonradh.</w:t>
      </w:r>
    </w:p>
    <w:p w:rsidRPr="001B2543" w:rsidR="00F35DC5" w:rsidRDefault="00F35DC5"/>
    <w:p w:rsidRPr="001B2543" w:rsidR="003E102C" w:rsidRDefault="003E102C">
      <w:pPr>
        <w:pStyle w:val="Heading2"/>
        <w:ind w:left="567" w:hanging="567"/>
      </w:pPr>
      <w:r>
        <w:t>Ní mór don Choimisiún cóineasú na bhforálacha atá ann cheana, na bhforálacha atá le hathbhreithniú agus na bhforálacha nua atá beartaithe a áirithiú, ní hamháin i gcás na mBallstát agus a straitéisí infheistíochta fadtéarmaí, ach i gcás teaghlach, léasóirí tithíochta sóisialta, údaráis phoiblí agus gnólachtaí freisin, agus déanfaidh gach dream díobh sin a gcinntí féin sa deireadh maidir le hinfheistíocht fhadtéarmach de réir a loighce féin, rud a chuirfidh leis an rabharta as seo go 2050.</w:t>
      </w:r>
    </w:p>
    <w:p w:rsidRPr="001B2543" w:rsidR="003E102C" w:rsidP="00027E25" w:rsidRDefault="003E102C"/>
    <w:p w:rsidRPr="001B2543" w:rsidR="003E102C" w:rsidRDefault="003E102C">
      <w:pPr>
        <w:pStyle w:val="Heading2"/>
        <w:ind w:left="567" w:hanging="567"/>
      </w:pPr>
      <w:r>
        <w:t>Tá gá leis an gcóineasú sin maidir le leasuithe ar na forálacha atá ann cheana, mar shampla, an Treoir maidir le Feidhmíocht Fuinnimh Foirgneamh, soláthar poiblí nó scéimeanna státchabhrach (go háirithe maidir le tithíocht shóisialta), an ráta sonrach CBL is infheidhme agus morgáistí “glasa”, agus, ar an gcuma chéanna, tá gá leis maidir le forálacha agus eilimintí coinníollachta phlean téarnaimh an Aontais Eorpaigh (“NextGenerationEU”) agus bheartas comhtháthaithe 2021-2027 a chaithfidh a bheith soiléir do na teaghlaigh sin san Eoraip ar a bhfuil siad dírithe. Ní mór dlús a chur leis an bplean téarnaimh sin athuair trí fhíorbheartas de thograí agus de mholtaí nithiúla a chur le chéile agus trí na faireachlanna náisiúnta atá ann cheana a chomhordú.</w:t>
      </w:r>
    </w:p>
    <w:p w:rsidRPr="001B2543" w:rsidR="003E102C" w:rsidRDefault="003E102C"/>
    <w:p w:rsidRPr="001B2543" w:rsidR="00011D33" w:rsidRDefault="00DA25A8">
      <w:pPr>
        <w:pStyle w:val="Heading2"/>
        <w:ind w:left="567" w:hanging="567"/>
      </w:pPr>
      <w:r>
        <w:t>Tá an Coiste ag iarraidh ar an bhFaireachlann um Stoc Foirgneamh oibriú i ndlúthchomhar leis an bhFaireachlann maidir le Bochtaineacht Fuinnimh.</w:t>
      </w:r>
    </w:p>
    <w:p w:rsidRPr="001B2543" w:rsidR="00DF4FFD" w:rsidP="00027E25" w:rsidRDefault="00DF4FFD"/>
    <w:p w:rsidRPr="001B2543" w:rsidR="004438F6" w:rsidRDefault="004438F6">
      <w:pPr>
        <w:pStyle w:val="Heading2"/>
        <w:ind w:left="567" w:hanging="567"/>
      </w:pPr>
      <w:r>
        <w:t>Tá an Coiste ag iarraidh go gcuirfí seirbhís phoiblí ar bun sna Ballstáit ar fúithi a bheadh sé an rabharta athchóirithe fhuinneamhéifeachtúil, an diagnóis agus an cúnamh teicniúil d’oibreacha athchóirithe fhuinneamhéifeachtúil a chur chun cinn, go háirithe do theaghlaigh, d’fhonn aon mhíchleachtas maidir le mídhíol na n-oibreacha athchóirithe a sheachaint.</w:t>
      </w:r>
    </w:p>
    <w:p w:rsidRPr="001B2543" w:rsidR="00011D33" w:rsidRDefault="00011D33"/>
    <w:p w:rsidRPr="001B2543" w:rsidR="003E102C" w:rsidRDefault="00011D33">
      <w:pPr>
        <w:pStyle w:val="Heading1"/>
        <w:keepNext/>
        <w:keepLines/>
        <w:ind w:left="567" w:hanging="567"/>
        <w:rPr>
          <w:b/>
        </w:rPr>
      </w:pPr>
      <w:r>
        <w:rPr>
          <w:b/>
        </w:rPr>
        <w:t>Barúlacha – Borradh a chur faoin athchóiriú ar fhoirgnimh ar mhaithe le haeráidneodracht agus leis an téarnamh</w:t>
      </w:r>
    </w:p>
    <w:p w:rsidRPr="001B2543" w:rsidR="00DF4FFD" w:rsidRDefault="00DF4FFD">
      <w:pPr>
        <w:keepNext/>
        <w:keepLines/>
      </w:pPr>
    </w:p>
    <w:p w:rsidRPr="001B2543" w:rsidR="003E102C" w:rsidRDefault="006E4060">
      <w:pPr>
        <w:pStyle w:val="Heading2"/>
        <w:ind w:left="567" w:hanging="567"/>
      </w:pPr>
      <w:r>
        <w:t>Is dianriachtanas anois é athchóiriú ar mhórscála a dhéanamh ar fhoirgnimh san Aontas Eorpach – ar a n-áirítear tithíocht phríobháideach agus shóisialta, foirgnimh phoiblí agus foirgnimh chun críoch gairmiúil – i bhfianaise easpa struchtúrach na hinfheistíochta fadtéarmaí sa réimse seo agus na n-iarmhairtí ó thaobh na haeráide, an chomhshaoil, an gheilleagair agus na sochaí de.</w:t>
      </w:r>
    </w:p>
    <w:p w:rsidRPr="001B2543" w:rsidR="00DF4FFD" w:rsidRDefault="00DF4FFD"/>
    <w:p w:rsidRPr="001B2543" w:rsidR="0070321D" w:rsidRDefault="00C60847">
      <w:pPr>
        <w:pStyle w:val="Heading2"/>
        <w:ind w:left="567" w:hanging="567"/>
      </w:pPr>
      <w:r>
        <w:t xml:space="preserve">Tá an Coiste ag teacht leis an anailís a rinne an Coimisiún a thugann le fios a phráinní atá sé, ar mhaithe leis an aeráid, tithíocht agus foirgnimh eile a athchóiriú, agus a riachtanaí atá sé an deis atá ann de thoradh ghéarchéim COVID-19 a thapú chun athmhachnamh a dhéanamh ar an tithíocht agus na foirgnimh sin agus iad a athdhearadh agus a nuachóiriú; dhéanfaí leas an chomhshaoil, na sochaí agus an gheilleagair de thoradh an chur chuige ilbhuach sin. Is deis ar leith í seo chun gníomhú in éineacht ar mhaithe leis an aeráidneodracht, an téarnamh agus an comhtháthú sóisialta.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Ba mhaith leis an gCoiste ceist a ardú faoi éagsúlacht na bhfoirgneamh atá i gceist, go háirithe éagsúlacht na tithíochta atá le hathchóiriú, cibé acu tithe aonair iad sin nó bloic mhóra árasán a tógadh le linn ré na Sóivéadach sna tíortha i gceist nó bruachbhailte lucht oibre. I bhfianaise na héagsúlachta sin, d’fhéadfaí tosaíocht a thabhairt do chineálacha tithíochta faoi leith, mar shampla, bloic árasán in Oirthear na hEorpa, tithe an-sean atá lonnaithe i lár cathracha díspeagtha, tithíocht fho-uirbeach agus tithíocht tuaithe. Ráite go bhfuil an stoc tithíochta imithe i léig agus gur gá athchóiriú a dhéanamh air d’fhonn feabhas a chur ar cháilíocht saoil na saoránach agus dul chun cinn teicniúil a dhéanamh, is den riachtanas rochtain ar mhaoiniú a áirithiú do na saoránaigh mar is bacainn mhór ar an athchóiriú iad a bheith dá cheal faoi láthair. Ar an gcaoi chéanna, caithfear saincheist na rochtana do dhaoine faoi mhíchumas a chur san áireamh. Ina theannta sin, ní mór don Aontas Eorpach breith ar an bhfaill atá ann agus leas a bhaint as modhanna iomchuí cumarsáide chun beart ar mhórscála a dhéanamh a thabharfadh an tAontas níos gaire dá shaoránaigh agus do na háiteanna ina bhfuil cónaí orthu.</w:t>
      </w:r>
    </w:p>
    <w:p w:rsidRPr="001B2543" w:rsidR="0070321D" w:rsidP="00936297" w:rsidRDefault="0070321D"/>
    <w:p w:rsidRPr="001B2543" w:rsidR="003E102C" w:rsidRDefault="003E102C">
      <w:pPr>
        <w:pStyle w:val="Heading2"/>
        <w:ind w:left="567" w:hanging="567"/>
      </w:pPr>
      <w:r>
        <w:t>Tacaíonn an Coiste leis an gcuspóir atá beartaithe an ráta bliantúil athchóirithe fuinnimh do thithe agus d’fhoirgnimh eile a dhúbailt faoi 2030 agus, san am céanna, mór-athchóirithe fuinnimh a spreagadh. Leanfadh de sin go ndéanfaí 35 mhilliún aonad foirgnimh a athchóiriú faoi 2030, agus choinneofaí leis ar an ráta sin d’fhonn aeráidneodracht a bhaint amach ar fud an Aontais faoi 2050. Ar an gcuid is fearr, ba cheart go mbeifí in ann dul thar sprioc na dúblála sin agus iarracht a dhéanamh méadú faoi thrí ar an ráta a bhaint amach.</w:t>
      </w:r>
    </w:p>
    <w:p w:rsidRPr="001B2543" w:rsidR="003E102C" w:rsidRDefault="003E102C">
      <w:pPr>
        <w:ind w:left="720" w:hanging="720"/>
      </w:pPr>
    </w:p>
    <w:p w:rsidRPr="001B2543" w:rsidR="003E102C" w:rsidRDefault="003E102C">
      <w:pPr>
        <w:pStyle w:val="Heading2"/>
        <w:ind w:left="567" w:hanging="567"/>
      </w:pPr>
      <w:r>
        <w:t>Leagann an Coiste béim ar a uaillmhianaí atá an cuspóir sin, ar an tréimhse 30 bliain atá leagtha síos ina chomhair, ar an ngá atá le hailíniú críochnúil a dhéanamh ar na socruithe reachtacha agus rialála atá ann cheana sa réimse seo agus ar na sásraí tacaíochta airgeadais do na teaghlaigh lena mbaineann, do léasóirí tithíochta sóisialta, d’údaráis phoiblí agus d’úinéirí foirgneamh eile lena mbaineann, ar infheisteoirí ionchasacha iad uile a bhféadfaí a áitiú orthu infheistíochtaí fadtéarmacha a dhéanamh de réir a réasúnaíochta agus a gcumais féin. Is léir sin ó na hiarrachtaí atá ar siúl ag na Ballstáit agus ag a n-údaráis réigiúnacha bhainistíochta chun ionstraim téarnaimh an Aontais (“NextGenerationEU”) agus beartas comhtháthaithe 2021-2027 a nascadh le chéile.</w:t>
      </w:r>
    </w:p>
    <w:p w:rsidRPr="001B2543" w:rsidR="003E102C" w:rsidRDefault="003E102C"/>
    <w:p w:rsidRPr="001B2543" w:rsidR="009D1E10" w:rsidRDefault="009D1E10">
      <w:pPr>
        <w:pStyle w:val="Heading1"/>
        <w:keepNext/>
        <w:keepLines/>
        <w:ind w:left="567" w:hanging="567"/>
        <w:rPr>
          <w:b/>
        </w:rPr>
      </w:pPr>
      <w:r>
        <w:rPr>
          <w:b/>
        </w:rPr>
        <w:t>Barúlacha – Príomhphrionsabail le haghaidh athchóiriú foirgneamh as seo go 2030 agus 2050</w:t>
      </w:r>
    </w:p>
    <w:p w:rsidRPr="001B2543" w:rsidR="009D1E10" w:rsidRDefault="009D1E10">
      <w:pPr>
        <w:keepNext/>
        <w:keepLines/>
      </w:pPr>
    </w:p>
    <w:p w:rsidRPr="001B2543" w:rsidR="009D1E10" w:rsidRDefault="009D1E10">
      <w:pPr>
        <w:pStyle w:val="Heading2"/>
        <w:ind w:left="567" w:hanging="567"/>
      </w:pPr>
      <w:r>
        <w:t>Aontaíonn an Coiste leis gur gá straitéis uileghabhálach chomhtháite a ghlacadh ina mbeidh na geallsealbhóirí lena mbaineann páirteach ar bhonn seacht bprionsabal: tús áite don éifeachtúlacht fuinnimh, inacmhainneacht, dícharbónú agus comhtháthú foinsí in-athnuaite fuinnimh, saolré an fhoirgnimh agus an chiorclaíocht, ardchaighdeáin sláinte agus chomhshaoil, tabhairt faoi dhúshláin a bhaineann le haistriú glas agus digiteach, agus urraim don aeistéitic agus do cháilíocht na hailtireachta.</w:t>
      </w:r>
    </w:p>
    <w:p w:rsidRPr="001B2543" w:rsidR="009D1E10" w:rsidRDefault="009D1E10">
      <w:pPr>
        <w:ind w:left="720" w:hanging="720"/>
      </w:pPr>
    </w:p>
    <w:p w:rsidRPr="001B2543" w:rsidR="009D1E10" w:rsidRDefault="009D1E10">
      <w:pPr>
        <w:pStyle w:val="Heading2"/>
        <w:ind w:left="567" w:hanging="567"/>
      </w:pPr>
      <w:r>
        <w:t>I gcomhréir le Prionsabal 19 de Cholún Eorpach na gCeart Sóisialta, is mian leis an gCoiste béim a leagan ar an tábhacht ar leith a bhaineann le hinacmhainneacht tithíochta agus le hinfheistíochtaí a bheidh le déanamh ag na teaghlaigh lena mbaineann, bídís ina n</w:t>
      </w:r>
      <w:r>
        <w:noBreakHyphen/>
        <w:t>úinéirí</w:t>
      </w:r>
      <w:r>
        <w:noBreakHyphen/>
        <w:t>áititheoirí, ina dtionóntaí nó ina gcomhúinéirí a bhfuil áitribh i ndroch-chaoi faoi chomhúinéireacht acu, go háirithe maidir le foirgneamh nach bhfuil inslithe i gceart agus leis an gcomhrac i gcoinne na bochtaineachta fuinnimh, ach freisin i gcás léasóirí tithíochta sóisialta a bhfuil a leibhéil chíosa faoi réir oibleagáidí seirbhíse poiblí a leagtar síos i gcomhréir leis na hoibleagáidí seirbhíse poiblí sonracha arna sannadh ag na Ballstáit.</w:t>
      </w:r>
    </w:p>
    <w:p w:rsidRPr="001B2543" w:rsidR="001248F2" w:rsidRDefault="001248F2"/>
    <w:p w:rsidRPr="001B2543" w:rsidR="00FD0E86" w:rsidRDefault="00FD0E86">
      <w:pPr>
        <w:pStyle w:val="Heading2"/>
        <w:ind w:left="567" w:hanging="567"/>
      </w:pPr>
      <w:r>
        <w:t>Tugann CESE le fios gurb iad an t-insliú cuasbhallaí agus an t-insliú urlár na bearta coigilte CO</w:t>
      </w:r>
      <w:r>
        <w:rPr>
          <w:vertAlign w:val="subscript"/>
        </w:rPr>
        <w:t>2</w:t>
      </w:r>
      <w:r>
        <w:t xml:space="preserve"> is fearr dá bhfuil ann, agus gurb iad is simplí agus is lú costas ina theannta sin. Ach tá na bearta sách neamhchostasach sin róchostasach do go leor úinéirí tí, in ainneoin gur lú na costais fuinnimh a leanann iad. Sin é an fáth a molann CESE do rialtais na mBallstát scéim fóirdheontais a chur ar bun le haghaidh na mbeart sin. Is léir ó ríomhanna a rinneadh san Ísiltír gur leor fóirdheontas EUR 2,000 in aghaidh an tí chun na bearta sin a chur i gcrích. Chomh maith leis an laghdú suntasach ar astaíochtaí CO</w:t>
      </w:r>
      <w:r>
        <w:rPr>
          <w:vertAlign w:val="subscript"/>
        </w:rPr>
        <w:t>2</w:t>
      </w:r>
      <w:r>
        <w:t>, cuireann scéim den sórt sin fostaíocht nach beag ar fáil freisin in earnáil na tógála, ar earnáil í atá buailte go mór de dheasca phaindéim COVID-19. Is amhlaidh sin don Fhrainc freisin áit ar cinneadh le déanaí go mbeadh gach teaghlach i dteideal an liúntas “MaPrimeRenov” a fháil feasta le haghaidh athchóiriú fuinneamhéifeachtúil a dhéanamh ar a dtithe féin.</w:t>
      </w:r>
    </w:p>
    <w:p w:rsidRPr="001B2543" w:rsidR="0026545C" w:rsidRDefault="0026545C"/>
    <w:p w:rsidRPr="001B2543" w:rsidR="00FD0E86" w:rsidRDefault="006A0285">
      <w:pPr>
        <w:pStyle w:val="Heading2"/>
        <w:ind w:left="567" w:hanging="567"/>
      </w:pPr>
      <w:r>
        <w:t>Ina theannta sin, is gá déanamh de réir chonclúidí agus mholtaí na tuairime ó CESE maidir le hOibriú le hAispeist in Obair Athchóirithe Fuinnimh d’fhonn baint amach aispeiste a chur chun cinn le linn próisis athchóirithe fuinnimh, nuair is gá sin, agus nuair is féidir</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Barúlacha – Athchóiriú níos tapa agus níos doimhne ar mhaithe le cáilíocht foirgneamh níos fearr</w:t>
      </w:r>
    </w:p>
    <w:p w:rsidRPr="001B2543" w:rsidR="009D1E10" w:rsidRDefault="009D1E10">
      <w:pPr>
        <w:keepNext/>
        <w:keepLines/>
        <w:ind w:left="720" w:hanging="720"/>
      </w:pPr>
    </w:p>
    <w:p w:rsidRPr="001B2543" w:rsidR="009D1E10" w:rsidRDefault="009D1E10">
      <w:pPr>
        <w:pStyle w:val="Heading2"/>
        <w:ind w:left="567" w:hanging="567"/>
      </w:pPr>
      <w:r>
        <w:t>Tá an Coiste ag teacht leis an anailís a rinne an Coimisiún ar an iliomad bacainní ar chinntí aonair infheistíochta atá ann agus ar a chastacht atá sé rochtain a fháil ar mhaoiniú, go háirithe ar an leibhéal áitiúil, rud a bhaineann le scéimeanna náisiúnta agus leis na Cistí Struchtúracha araon, go háirithe i gcéim an bhreithmheasa tionscadail, ach freisin i bhfianaise na moilleanna a bhaineann le deontais a íoc. Ní mór an chastacht agus na heasnaimh sin a chur ina gceart mar ábhar tosaíochta d’fhonn na cuspóirí atá leagtha amach a chur i gcrích, lena n-áirítear le linn na forálacha is infheidhme go sonrach maidir le beartas comhtháthaithe 2021-2027 a bheith á gcur chun feidhme ó 2021 amach.</w:t>
      </w:r>
    </w:p>
    <w:p w:rsidRPr="001B2543" w:rsidR="009D1E10" w:rsidRDefault="009D1E10">
      <w:pPr>
        <w:ind w:left="720" w:hanging="720"/>
      </w:pPr>
    </w:p>
    <w:p w:rsidRPr="001B2543" w:rsidR="009D1E10" w:rsidRDefault="009D1E10">
      <w:pPr>
        <w:pStyle w:val="Heading2"/>
        <w:ind w:left="567" w:hanging="567"/>
      </w:pPr>
      <w:r>
        <w:t>Tugann an Coiste dá aire gur shainaithin an Coimisiún na bacainní sin ina chomhairliúchán poiblí agus ina thograí maidir le faisnéis, deimhneacht dhlíthiúil agus dreasachtaí infheistíochta a neartú, maoiniú leordhóthanach spriocdhírithe a ráthú, cur leis an gcumas tionscadail a ullmhú agus a chur chun feidhme, athchóirithe uileghabhálacha comhtháite a chur chun cinn, éiceachóras na tógála a chur in oiriúint don athchóiriú inbhuanaithe agus, ar deireadh, leas a bhaint as an athchóiriú mar luamhán sa chomhrac in aghaidh bochtaineacht fuinnimh agus ar son tithíocht inacmhainne a chur chun cinn trí mheán tionscnamh sonrach Eorpach. Ní mór na tograí sin a chur chun feidhme i gcomhréir leis na prionsabail seo a leanas: an tsimplíocht, teaglaim de chistí breise a chur ar bun roimh ré ar féidir le húdaráis phoiblí úsáid a bhaint astu agus rialuithe comhréireacha maidir le státchabhair.</w:t>
      </w:r>
    </w:p>
    <w:p w:rsidRPr="001B2543" w:rsidR="009D1E10" w:rsidRDefault="009D1E10">
      <w:pPr>
        <w:ind w:left="720" w:hanging="720"/>
      </w:pPr>
    </w:p>
    <w:p w:rsidRPr="001B2543" w:rsidR="009D1E10" w:rsidP="009D35E3" w:rsidRDefault="009D1E10">
      <w:pPr>
        <w:pStyle w:val="Heading2"/>
        <w:keepLines/>
        <w:ind w:left="567" w:hanging="567"/>
      </w:pPr>
      <w:r>
        <w:t>Tacaíonn an Coiste leis an togra ón gCoimisiún lena gcuirfí de chúram ar an bhFaireachlann Eorpach um Stoc Foirgneamh stór Eorpach le haghaidh sonraí faoin bhfeidhmíocht fuinnimh a bhainistiú agus tacú le ceapadh dreasachtaí sa réimse sin. Beidh ar an bhFaireachlann sin oibriú i gcomhar leis an bhFaireachlann maidir le Bochtaineacht Fuinnimh, a chaithfear a athnuachan anois.</w:t>
      </w:r>
    </w:p>
    <w:p w:rsidRPr="001B2543" w:rsidR="009D1E10" w:rsidRDefault="009D1E10">
      <w:pPr>
        <w:ind w:left="720" w:hanging="720"/>
      </w:pPr>
    </w:p>
    <w:p w:rsidRPr="001B2543" w:rsidR="009D1E10" w:rsidRDefault="009D1E10">
      <w:pPr>
        <w:pStyle w:val="Heading2"/>
        <w:ind w:left="567" w:hanging="567"/>
      </w:pPr>
      <w:r>
        <w:t>Aithníonn an Coiste a eisceachtúla atá cúrsaí faoi láthair agus deis againn leas a bhaint as acmhainní Eorpacha le haghaidh athchóiriú fuinneamhéifeachtúil faoi ionstraim théarnaimh an Aontais (“NextGenerationEU”), ar thaobh amháin, agus faoin mbeartas comhtháthaithe 2021</w:t>
      </w:r>
      <w:r>
        <w:noBreakHyphen/>
        <w:t>2027, ar an taobh eile. Cuid suntais é go bhfuil 13 scéim san iomlán ar bun, arbh é aidhm dóibh cuidiú le hathchóirithe fuinneamhéifeachtúla a chómhaoiniú, trí fhóirdheontais neamh</w:t>
      </w:r>
      <w:r>
        <w:noBreakHyphen/>
        <w:t>inaisíoctha nó trí iasachtaí fadtéarmacha lena ngabhann rátaí fabhracha úis agus ráthaíochtaí poiblí.</w:t>
      </w:r>
    </w:p>
    <w:p w:rsidRPr="001B2543" w:rsidR="009D1E10" w:rsidRDefault="009D1E10">
      <w:pPr>
        <w:ind w:left="720" w:hanging="720"/>
      </w:pPr>
    </w:p>
    <w:p w:rsidRPr="001B2543" w:rsidR="009D1E10" w:rsidRDefault="009D1E10">
      <w:pPr>
        <w:pStyle w:val="Heading2"/>
        <w:ind w:left="567" w:hanging="567"/>
      </w:pPr>
      <w:r>
        <w:t>Dar leis an gCoiste, ba cheart an deis a bheith ag an Aontas Eorpach, de thoradh na staide eisceachtúla, spriocanna athchóirithe cainníochtúla a leagan síos agus, ar a bharr sin, an deis a bheith aige cuidiú leis na Ballstáit trína gcláir bhliantúla le haghaidh infheistíocht in athchóiriú fuinneamhéifeachtúil a neartú, agus a áirithiú go ndéanfar meastóireacht ar na cláir sin ar bhonn bliantúil faoi chuimsiú an tSeimeastair Eorpaigh, trí “rialachas glas” sonrach a bhunú in éineacht le rialachas eacnamaíoch nó modh oscailte comhordúcháin.</w:t>
      </w:r>
    </w:p>
    <w:p w:rsidRPr="001B2543" w:rsidR="009D1E10" w:rsidRDefault="009D1E10">
      <w:pPr>
        <w:ind w:left="720" w:hanging="720"/>
      </w:pPr>
    </w:p>
    <w:p w:rsidRPr="001B2543" w:rsidR="009D1E10" w:rsidRDefault="009D1E10">
      <w:pPr>
        <w:pStyle w:val="Heading2"/>
        <w:ind w:left="567" w:hanging="567"/>
      </w:pPr>
      <w:r>
        <w:t>Measann an Coiste gur cheart an staid uathúil sin a chur chun deise dúinn freisin agus iarracht a dhéanamh dul i ngleic leis an mbochtaineacht fuinnimh agus deireadh a chur léi, mar thosaíocht, trí chistí a chur ar fáil chuige sin. Ní mór treisiú le sainchúram na Faireachlainne Eorpaí maidir le Bochtaineacht Fuinnimh agus í a chur i gceannas ar líonra Eorpach d’fhaireachlanna maidir le bochtaineacht fuinnimh sna Ballstáit.</w:t>
      </w:r>
    </w:p>
    <w:p w:rsidRPr="001B2543" w:rsidR="009D1E10" w:rsidRDefault="009D1E10">
      <w:pPr>
        <w:ind w:left="720" w:hanging="720"/>
      </w:pPr>
    </w:p>
    <w:p w:rsidRPr="001B2543" w:rsidR="009D1E10" w:rsidRDefault="009D1E10">
      <w:pPr>
        <w:pStyle w:val="Heading2"/>
        <w:ind w:left="567" w:hanging="567"/>
      </w:pPr>
      <w:r>
        <w:t>Os a choinne sin, ba mhaith leis an gCoiste an Coimisiún a chur ar an eolas faoin deacracht atá ag infheisteoirí ionchasacha, go háirithe teaghlaigh agus léasóirí tithíochta sóisialta, na bealaí éagsúla maoiniúcháin sin a úsáid in éineacht agus a thuiscint cé na rialacháin éagsúla, na boinn incháilithe éagsúla agus na rialuithe éagsúla is infheidhme a fhreagraíonn don bhealach maoiniúcháin i gceist. I bhfianaise a bhfuil leagtha síos as seo go 2050, ba cheart na socruithe sin a aontú d’fhonn iad a dhéanamh níos soiléire agus níos inrochtana do na teaghlaigh agus na húdaráis phoiblí ar a bhfuil siad dírithe.</w:t>
      </w:r>
    </w:p>
    <w:p w:rsidRPr="001B2543" w:rsidR="009D1E10" w:rsidRDefault="009D1E10">
      <w:pPr>
        <w:ind w:left="720" w:hanging="720"/>
      </w:pPr>
    </w:p>
    <w:p w:rsidRPr="001B2543" w:rsidR="009D1E10" w:rsidRDefault="009D1E10">
      <w:pPr>
        <w:pStyle w:val="Heading2"/>
        <w:ind w:left="567" w:hanging="567"/>
      </w:pPr>
      <w:r>
        <w:t>Ráite an tréimhse infheistíochta atá i gceist agus 2050 a bheith ina cheann sprice, molann an Coiste, de ghrá na simplíochta do na teaghlaigh Eorpacha lena mbaineann agus d’fhonn soiléireacht a thabhairt dóibh, go ndéanfadh an Coimisiún iniúchadh ar a indéanta atá sé ciste infheistíochta sonrach de chuid an Bhainc Infheistíochta Eorpaí (BEI) a chur ar bun, rud a dhéanfadh cúnamh teicniúil a sholáthar, na scéimeanna atá ann a chumasc agus leanúnachas a ráthú go dtí 2050.</w:t>
      </w:r>
    </w:p>
    <w:p w:rsidRPr="001B2543" w:rsidR="009D1E10" w:rsidRDefault="009D1E10">
      <w:pPr>
        <w:ind w:left="720" w:hanging="720"/>
      </w:pPr>
    </w:p>
    <w:p w:rsidRPr="001B2543" w:rsidR="004061B8" w:rsidRDefault="009D1E10">
      <w:pPr>
        <w:pStyle w:val="Heading2"/>
        <w:ind w:left="567" w:hanging="567"/>
      </w:pPr>
      <w:r>
        <w:t>Tacaíonn an Coiste leis an méid atá beartaithe ag an gCoimisiún, mar atá athbhreithniú a dhéanamh dá réir sin ar na scéimeanna státchabhrach le haghaidh infheistíochtaí athchóirithe fhuinneamhéifeachtúil. Is gá na scéimeanna státchabhrach sin le haghaidh athchóiriú fuinneamhéifeachtúil a shimpliú ionas nach bac iad ar chinntí infheistíochta a dhéanamh i bhfianaise a dheargriachtanaí atá siad. Is díol sásaimh don Choiste freisin an cinneadh ón gCoimisiún meastóireacht a dhéanamh le linn 2021 ar Chinneadh 2012/21/AE maidir le Státchabhair i bhfoirm cúiteamh seirbhíse poiblí. Tagann bearta tacaíochta maidir le hathchóiriú fuinneamhéifeachtúil ar thithíocht shóisialta faoi réir na rialacha sin is infheidhme maidir le hoibleagáidí seirbhíse poiblí a chomhlíonadh.</w:t>
      </w:r>
    </w:p>
    <w:p w:rsidRPr="001B2543" w:rsidR="009D1E10" w:rsidRDefault="009D1E10">
      <w:pPr>
        <w:ind w:left="720" w:hanging="720"/>
      </w:pPr>
    </w:p>
    <w:p w:rsidRPr="001B2543" w:rsidR="009D1E10" w:rsidRDefault="009D1E10">
      <w:pPr>
        <w:pStyle w:val="Heading2"/>
        <w:ind w:left="567" w:hanging="567"/>
      </w:pPr>
      <w:r>
        <w:t>Tacaíonn an Coiste leis an togra ón gCoimisiún tionscnamh Eorpach a sheoladh le haghaidh tithíocht inacmhainne trí mhaoiniú a chur ar fáil do 100 tionscadal suaitheanta de chineál nuálach agus rannpháirteach atá dírithe ar athchóiriú iomlán a dhéanamh ar cheantair tithíochta sóisialta i dtreo is go mbeidh siad ina samhail le haghaidh athchóirithe ar mhórscála a rolladh amach ar fud an Aontais Eorpaigh. I bhfianaise chumas na léasóirí tithíochta sóisialta infheistíocht a dhéanamh mar sheirbhísí ar mhaithe leis an leas ginearálta eacnamaíoch agus le tacaíocht ó BEI, ní hamháin go gcruthófar poist ar an leibhéal áitiúil de thoradh rolladh amach mór na dtionscadal agus de thoradh tionsclú scéimeanna athchóirithe foirgneamh, ach tiocfaidh laghdú ar na costais athchóiriúcháin ar thithíocht agus ar fhoirgnimh phoiblí eile a bhuí le bunú tionscal áitiúil nua.</w:t>
      </w:r>
    </w:p>
    <w:p w:rsidRPr="001B2543" w:rsidR="009D1E10" w:rsidRDefault="009D1E10">
      <w:pPr>
        <w:ind w:left="720" w:hanging="720"/>
      </w:pPr>
    </w:p>
    <w:p w:rsidRPr="001B2543" w:rsidR="00C37553" w:rsidRDefault="009D1E10">
      <w:pPr>
        <w:pStyle w:val="Heading2"/>
        <w:ind w:left="567" w:hanging="567"/>
      </w:pPr>
      <w:r>
        <w:t>Molann an Coiste don Choimisiún, ar bhonn na taithí a fuarthas ar an gclár ELENA agus le tacaíocht ó BEI, na Ballstáit a spreagadh chun seirbhís tacaíochta teicniúla poiblí a bhunú le haghaidh athchóiriú fuinneamhéifeachtúil, go háirithe do na teaghlaigh lena mbaineann, chun cleachtais mhí-úsáideacha díola agus cleachtais chalaoise a tugadh faoi deara cheana féin i gcuid de na Ballstáit a sheachaint i ndáil le hoibreacha athchóirithe fhuinneamhéifeachtúil.</w:t>
      </w:r>
    </w:p>
    <w:p w:rsidRPr="001B2543" w:rsidR="009D1E10" w:rsidRDefault="009D1E10">
      <w:pPr>
        <w:ind w:left="720" w:hanging="720"/>
      </w:pPr>
    </w:p>
    <w:p w:rsidRPr="001B2543" w:rsidR="00FD0E86" w:rsidP="00936297" w:rsidRDefault="009D1E10">
      <w:pPr>
        <w:pStyle w:val="Heading2"/>
        <w:keepNext/>
        <w:ind w:left="567" w:hanging="567"/>
      </w:pPr>
      <w:r>
        <w:t>Tacaíonn an Coiste go hiomlán leis an tionscnamh “Bauhaus Nua Eorpach” a sheol an</w:t>
      </w:r>
      <w:r w:rsidR="00A55E0E">
        <w:rPr>
          <w:lang w:val="en-GB"/>
        </w:rPr>
        <w:t> </w:t>
      </w:r>
      <w:r>
        <w:t>tUachtarán von der Leyen ina haitheasc ar Staid an Aontais agus a ndeachthas amach air sa Teachtaireacht, rud a thabharfaidh le chéile gairmithe ó roinnt disciplíní chun foirgnimh an lae amárach a dhearadh agus chun modh maireachtála inbhuanaithe don am atá romhainn a cheapadh athuair. Tá an Coiste ag iarraidh ar na geallsealbhóirí go léir páirt a ghlacadh sa chomhairliúchán poiblí atá seolta ag an gCoimisiún.</w:t>
      </w:r>
    </w:p>
    <w:p w:rsidRPr="001B2543" w:rsidR="009D1E10" w:rsidP="00027E25" w:rsidRDefault="009D1E10"/>
    <w:p w:rsidRPr="001B2543" w:rsidR="00540D07" w:rsidP="00540D07" w:rsidRDefault="00540D07">
      <w:r>
        <w:t>An Bhruiséil, 24 Feabhra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rPr>
          <w:color w:val="000000" w:themeColor="text1"/>
        </w:rPr>
        <w:t>Christa SCHWENG</w:t>
      </w:r>
      <w:r>
        <w:br/>
        <w:t>Uachtarán Choiste Eacnamaíoch agus Sóisialta na hEorpa</w:t>
      </w:r>
    </w:p>
    <w:p w:rsidRPr="001B2543" w:rsidR="00540D07" w:rsidP="00540D07" w:rsidRDefault="00540D07"/>
    <w:p w:rsidRPr="001B2543" w:rsidR="00646AC2" w:rsidRDefault="00646AC2">
      <w:pPr>
        <w:overflowPunct/>
        <w:adjustRightInd/>
        <w:jc w:val="center"/>
        <w:textAlignment w:val="auto"/>
      </w:pPr>
      <w:bookmarkStart w:name="_GoBack" w:id="0"/>
      <w:bookmarkEnd w:id="0"/>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A55E0E">
      <w:rPr>
        <w:noProof/>
      </w:rPr>
      <w:t>1</w:t>
    </w:r>
    <w:r>
      <w:fldChar w:fldCharType="end"/>
    </w:r>
    <w:r>
      <w:t>/</w:t>
    </w:r>
    <w:fldSimple w:instr=" NUMPAGES ">
      <w:r w:rsidR="00A55E0E">
        <w:rPr>
          <w:noProof/>
        </w:rPr>
        <w:t>10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A55E0E">
      <w:rPr>
        <w:noProof/>
      </w:rPr>
      <w:t>10</w:t>
    </w:r>
    <w:r>
      <w:fldChar w:fldCharType="end"/>
    </w:r>
    <w:r>
      <w:t>/</w:t>
    </w:r>
    <w:fldSimple w:instr=" NUMPAGES ">
      <w:r w:rsidR="00A55E0E">
        <w:rPr>
          <w:noProof/>
        </w:rPr>
        <w:t>10</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IO C 240, 16.7.2019, lch.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A7E8C"/>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5E0E"/>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1B3FB291"/>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ga-IE"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FR: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VV634QRNENMJ-592872750-7573</_dlc_DocId>
    <_dlc_DocIdUrl xmlns="cda99570-6012-4083-bfeb-7d32ad1ce1a3">
      <Url>http://dm2016/eesc/2020/_layouts/15/DocIdRedir.aspx?ID=VV634QRNENMJ-592872750-7573</Url>
      <Description>VV634QRNENMJ-592872750-7573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GA</TermName>
          <TermId xmlns="http://schemas.microsoft.com/office/infopath/2007/PartnerControls">762d2456-c427-4ecb-b312-af3dad8e258c</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614ECCA1-FE94-479A-885D-A239F10654B8}"/>
</file>

<file path=customXml/itemProps2.xml><?xml version="1.0" encoding="utf-8"?>
<ds:datastoreItem xmlns:ds="http://schemas.openxmlformats.org/officeDocument/2006/customXml" ds:itemID="{8C5C17D6-4B19-437B-839F-FE6A7DD68B21}"/>
</file>

<file path=customXml/itemProps3.xml><?xml version="1.0" encoding="utf-8"?>
<ds:datastoreItem xmlns:ds="http://schemas.openxmlformats.org/officeDocument/2006/customXml" ds:itemID="{D5E2E0C4-0E5C-4EA0-B6D5-47B959D79CAD}"/>
</file>

<file path=customXml/itemProps4.xml><?xml version="1.0" encoding="utf-8"?>
<ds:datastoreItem xmlns:ds="http://schemas.openxmlformats.org/officeDocument/2006/customXml" ds:itemID="{FD0A6A76-95DC-4A83-9A58-5D42155757AB}"/>
</file>

<file path=docProps/app.xml><?xml version="1.0" encoding="utf-8"?>
<Properties xmlns="http://schemas.openxmlformats.org/officeDocument/2006/extended-properties" xmlns:vt="http://schemas.openxmlformats.org/officeDocument/2006/docPropsVTypes">
  <Template>Styles</Template>
  <TotalTime>7</TotalTime>
  <Pages>10</Pages>
  <Words>3695</Words>
  <Characters>21065</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Rabharta Athchóirithe don Eoraip</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Murphy Aiden</cp:lastModifiedBy>
  <cp:revision>8</cp:revision>
  <cp:lastPrinted>2016-01-26T08:31:00Z</cp:lastPrinted>
  <dcterms:created xsi:type="dcterms:W3CDTF">2021-04-12T10:08:00Z</dcterms:created>
  <dcterms:modified xsi:type="dcterms:W3CDTF">2021-04-13T11:51:00Z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5505b426-e646-41be-977a-db8791add004</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LV|46f7e311-5d9f-4663-b433-18aeccb7ace7;PL|1e03da61-4678-4e07-b136-b5024ca9197b;SV|c2ed69e7-a339-43d7-8f22-d93680a92aa0;FR|d2afafd3-4c81-4f60-8f52-ee33f2f54ff3;CS|72f9705b-0217-4fd3-bea2-cbc7ed80e26e;SL|98a412ae-eb01-49e9-ae3d-585a81724cfc;DE|f6b31e5a-26fa-4935-b661-318e46daf27e;HU|6b229040-c589-4408-b4c1-4285663d20a8;ET|ff6c3f4c-b02c-4c3c-ab07-2c37995a7a0a;HR|2f555653-ed1a-4fe6-8362-9082d95989e5;IT|0774613c-01ed-4e5d-a25d-11d2388de825;BG|1a1b3951-7821-4e6a-85f5-5673fc08bd2c;LT|a7ff5ce7-6123-4f68-865a-a57c31810414;EN|f2175f21-25d7-44a3-96da-d6a61b075e1b;ES|e7a6b05b-ae16-40c8-add9-68b64b03aeba;SK|46d9fce0-ef79-4f71-b89b-cd6aa82426b8;EL|6d4f4d51-af9b-4650-94b4-4276bee85c91;PT|50ccc04a-eadd-42ae-a0cb-acaf45f812ba;MT|7df99101-6854-4a26-b53a-b88c0da02c26;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70;#AC|a4cc1d15-fb08-4679-ad46-e4e0cba5fe92;#47;#ET|ff6c3f4c-b02c-4c3c-ab07-2c37995a7a0a;#46;#SK|46d9fce0-ef79-4f71-b89b-cd6aa82426b8;#45;#FI|87606a43-d45f-42d6-b8c9-e1a3457db5b7;#44;#BG|1a1b3951-7821-4e6a-85f5-5673fc08bd2c;#43;#HR|2f555653-ed1a-4fe6-8362-9082d95989e5;#41;#NL|55c6556c-b4f4-441d-9acf-c498d4f838bd;#40;#SV|c2ed69e7-a339-43d7-8f22-d93680a92aa0;#39;#HU|6b229040-c589-4408-b4c1-4285663d20a8;#38;#EL|6d4f4d51-af9b-4650-94b4-4276bee85c91;#36;#MT|7df99101-6854-4a26-b53a-b88c0da02c26;#34;#SL|98a412ae-eb01-49e9-ae3d-585a81724cfc;#32;#DA|5d49c027-8956-412b-aa16-e85a0f96ad0e;#31;#CS|72f9705b-0217-4fd3-bea2-cbc7ed80e26e;#30;#LT|a7ff5ce7-6123-4f68-865a-a57c31810414;#29;#PT|50ccc04a-eadd-42ae-a0cb-acaf45f812ba;#28;#TEN|5e12260d-3aca-41f8-baf2-ad3d18475f10;#24;#LV|46f7e311-5d9f-4663-b433-18aeccb7ace7;#16;#ES|e7a6b05b-ae16-40c8-add9-68b64b03aeba;#13;#IT|0774613c-01ed-4e5d-a25d-11d2388de825;#11;#FR|d2afafd3-4c81-4f60-8f52-ee33f2f54ff3;#10;#DE|f6b31e5a-26fa-4935-b661-318e46daf27e;#9;#PL|1e03da61-4678-4e07-b136-b5024ca9197b;#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69;#GA|762d2456-c427-4ecb-b312-af3dad8e258c</vt:lpwstr>
  </property>
</Properties>
</file>