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AC2" w:rsidRPr="00FC35C5" w:rsidRDefault="009F3094" w:rsidP="00F730AC">
      <w:pPr>
        <w:jc w:val="center"/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792605" cy="1239520"/>
            <wp:effectExtent l="0" t="0" r="0" b="0"/>
            <wp:docPr id="1" name="Picture 1" title="EESCLogo_M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4D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31133D6" wp14:editId="15FE452D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1DB1" w:rsidRPr="00260E65" w:rsidRDefault="002C1D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133D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<v:textbox>
                  <w:txbxContent>
                    <w:p w:rsidR="002C1DB1" w:rsidRPr="00260E65" w:rsidRDefault="002C1DB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MT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C74D9" w:rsidRPr="00FC35C5" w:rsidRDefault="008C74D9" w:rsidP="00F730AC"/>
    <w:p w:rsidR="00646AC2" w:rsidRPr="00FC35C5" w:rsidRDefault="00AA5798" w:rsidP="00F730AC">
      <w:pPr>
        <w:jc w:val="right"/>
      </w:pPr>
      <w:r>
        <w:rPr>
          <w:b/>
        </w:rPr>
        <w:t>ECO/534</w:t>
      </w:r>
    </w:p>
    <w:p w:rsidR="00563C84" w:rsidRPr="00FC35C5" w:rsidRDefault="00AA5798" w:rsidP="00F730AC">
      <w:pPr>
        <w:jc w:val="right"/>
      </w:pPr>
      <w:r>
        <w:rPr>
          <w:b/>
        </w:rPr>
        <w:t>Strateġija għall-Finanzi Diġitali</w:t>
      </w:r>
    </w:p>
    <w:p w:rsidR="009B30AA" w:rsidRPr="00FC35C5" w:rsidRDefault="009B30AA" w:rsidP="00F730AC"/>
    <w:p w:rsidR="009B30AA" w:rsidRPr="00FC35C5" w:rsidRDefault="009B30AA" w:rsidP="00F730AC"/>
    <w:p w:rsidR="00646AC2" w:rsidRPr="00FC35C5" w:rsidRDefault="00804B96" w:rsidP="00F730AC">
      <w:pPr>
        <w:jc w:val="center"/>
      </w:pPr>
      <w:r>
        <w:rPr>
          <w:b/>
          <w:sz w:val="28"/>
        </w:rPr>
        <w:t>OPINJONI</w:t>
      </w:r>
      <w:r>
        <w:br/>
      </w:r>
      <w:r>
        <w:br/>
        <w:t>Kumitat Ekonomiku u Soċjali Ewropew</w:t>
      </w:r>
      <w:r>
        <w:br/>
      </w:r>
      <w:r>
        <w:br/>
      </w:r>
      <w:r>
        <w:rPr>
          <w:b/>
        </w:rPr>
        <w:t>Komunikazzjoni tal-Kummissjoni lill-Parlament Ewropew, lill-Kunsill, lill-Kumitat Ekonomiku u Soċjali Ewropew u lill-Kumitat tar-Reġjuni</w:t>
      </w:r>
      <w:r>
        <w:rPr>
          <w:b/>
        </w:rPr>
        <w:br/>
        <w:t>Strateġija għall-Finanzi Diġitali għall-UE</w:t>
      </w:r>
      <w:r>
        <w:br/>
        <w:t>[COM(2020) 591 final]</w:t>
      </w:r>
    </w:p>
    <w:p w:rsidR="009B30AA" w:rsidRPr="00FC35C5" w:rsidRDefault="009B30AA" w:rsidP="00F730AC">
      <w:pPr>
        <w:jc w:val="center"/>
      </w:pPr>
    </w:p>
    <w:p w:rsidR="00704FBB" w:rsidRPr="00FC35C5" w:rsidRDefault="007F5E0D" w:rsidP="00F730AC">
      <w:pPr>
        <w:jc w:val="center"/>
        <w:rPr>
          <w:b/>
        </w:rPr>
      </w:pPr>
      <w:r>
        <w:t xml:space="preserve">Relatur: </w:t>
      </w:r>
      <w:r>
        <w:rPr>
          <w:b/>
        </w:rPr>
        <w:t>Petru Sorin DANDEA</w:t>
      </w:r>
    </w:p>
    <w:p w:rsidR="00E97E0E" w:rsidRPr="00FC35C5" w:rsidRDefault="00840F00" w:rsidP="00F730AC">
      <w:pPr>
        <w:jc w:val="center"/>
        <w:rPr>
          <w:b/>
        </w:rPr>
      </w:pPr>
      <w:r>
        <w:t xml:space="preserve">Korelatur: </w:t>
      </w:r>
      <w:r>
        <w:rPr>
          <w:b/>
        </w:rPr>
        <w:t>Jörg Freiherr FRANK VON FÜRSTENWERTH</w:t>
      </w:r>
    </w:p>
    <w:p w:rsidR="00E97E0E" w:rsidRDefault="00E97E0E" w:rsidP="00F730AC">
      <w:pPr>
        <w:sectPr w:rsidR="00E97E0E" w:rsidSect="002341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17" w:right="1417" w:bottom="1417" w:left="1417" w:header="709" w:footer="709" w:gutter="0"/>
          <w:pgNumType w:start="1"/>
          <w:cols w:space="720"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55"/>
        <w:gridCol w:w="6018"/>
      </w:tblGrid>
      <w:tr w:rsidR="0011656A" w:rsidRPr="00FC35C5" w:rsidTr="00E670BD">
        <w:tc>
          <w:tcPr>
            <w:tcW w:w="3055" w:type="dxa"/>
          </w:tcPr>
          <w:p w:rsidR="0011656A" w:rsidRPr="00FC35C5" w:rsidRDefault="004A5738" w:rsidP="00F730AC">
            <w:pPr>
              <w:jc w:val="left"/>
            </w:pPr>
            <w:r>
              <w:lastRenderedPageBreak/>
              <w:t>Konsultazzjoni</w:t>
            </w:r>
          </w:p>
        </w:tc>
        <w:tc>
          <w:tcPr>
            <w:tcW w:w="6018" w:type="dxa"/>
          </w:tcPr>
          <w:p w:rsidR="0011656A" w:rsidRPr="00FC35C5" w:rsidRDefault="00222006" w:rsidP="00F730AC">
            <w:pPr>
              <w:jc w:val="left"/>
            </w:pPr>
            <w:r>
              <w:t>Kummissjoni Ewropea, 11/11/2020</w:t>
            </w:r>
          </w:p>
        </w:tc>
      </w:tr>
      <w:tr w:rsidR="0016503F" w:rsidRPr="00FC35C5" w:rsidTr="00E670BD">
        <w:trPr>
          <w:trHeight w:val="251"/>
        </w:trPr>
        <w:tc>
          <w:tcPr>
            <w:tcW w:w="3055" w:type="dxa"/>
          </w:tcPr>
          <w:p w:rsidR="0016503F" w:rsidRPr="00FC35C5" w:rsidRDefault="0016503F" w:rsidP="00F730AC">
            <w:pPr>
              <w:jc w:val="left"/>
            </w:pPr>
            <w:r>
              <w:t>Bażi legali</w:t>
            </w:r>
          </w:p>
        </w:tc>
        <w:tc>
          <w:tcPr>
            <w:tcW w:w="6018" w:type="dxa"/>
          </w:tcPr>
          <w:p w:rsidR="0016503F" w:rsidRPr="00FC35C5" w:rsidRDefault="0016503F" w:rsidP="00F730AC">
            <w:pPr>
              <w:jc w:val="left"/>
            </w:pPr>
            <w:r>
              <w:t>Artikolu 304 tat-Trattat dwar il-Funzjonament tal-Unjoni Ewropea</w:t>
            </w:r>
          </w:p>
        </w:tc>
      </w:tr>
      <w:tr w:rsidR="0016503F" w:rsidRPr="00FC35C5" w:rsidTr="00E670BD">
        <w:trPr>
          <w:trHeight w:val="250"/>
        </w:trPr>
        <w:tc>
          <w:tcPr>
            <w:tcW w:w="3055" w:type="dxa"/>
          </w:tcPr>
          <w:p w:rsidR="0016503F" w:rsidRPr="00FC35C5" w:rsidRDefault="0016503F" w:rsidP="00F730AC">
            <w:pPr>
              <w:jc w:val="left"/>
            </w:pPr>
          </w:p>
        </w:tc>
        <w:tc>
          <w:tcPr>
            <w:tcW w:w="6018" w:type="dxa"/>
          </w:tcPr>
          <w:p w:rsidR="0016503F" w:rsidRPr="00FC35C5" w:rsidRDefault="0016503F" w:rsidP="00F730AC">
            <w:pPr>
              <w:jc w:val="left"/>
            </w:pPr>
          </w:p>
        </w:tc>
      </w:tr>
      <w:tr w:rsidR="00DF5B64" w:rsidRPr="00FC35C5" w:rsidTr="00E670BD">
        <w:tc>
          <w:tcPr>
            <w:tcW w:w="3055" w:type="dxa"/>
          </w:tcPr>
          <w:p w:rsidR="00DF5B64" w:rsidRPr="00FC35C5" w:rsidRDefault="00AD4B4F" w:rsidP="00F730AC">
            <w:pPr>
              <w:jc w:val="left"/>
            </w:pPr>
            <w:r>
              <w:t>Sezzjoni kompetenti</w:t>
            </w:r>
          </w:p>
        </w:tc>
        <w:tc>
          <w:tcPr>
            <w:tcW w:w="6018" w:type="dxa"/>
          </w:tcPr>
          <w:p w:rsidR="00DF5B64" w:rsidRPr="00FC35C5" w:rsidRDefault="00AA5798" w:rsidP="00F730AC">
            <w:pPr>
              <w:jc w:val="left"/>
            </w:pPr>
            <w:r>
              <w:t>Sezzjoni għall-Unjoni Ekonomika u Monetarja u l-Koeżjoni Ekonomika u Soċjali</w:t>
            </w:r>
          </w:p>
        </w:tc>
      </w:tr>
      <w:tr w:rsidR="00A156E6" w:rsidRPr="00FC35C5" w:rsidTr="00E670BD">
        <w:tc>
          <w:tcPr>
            <w:tcW w:w="3055" w:type="dxa"/>
          </w:tcPr>
          <w:p w:rsidR="00A156E6" w:rsidRPr="00FC35C5" w:rsidRDefault="00A156E6" w:rsidP="00F730AC">
            <w:pPr>
              <w:jc w:val="left"/>
            </w:pPr>
            <w:r>
              <w:t>Adottata fis-sezzjoni</w:t>
            </w:r>
          </w:p>
        </w:tc>
        <w:tc>
          <w:tcPr>
            <w:tcW w:w="6018" w:type="dxa"/>
          </w:tcPr>
          <w:p w:rsidR="00A156E6" w:rsidRPr="00FC35C5" w:rsidRDefault="00383C10" w:rsidP="00F730AC">
            <w:pPr>
              <w:jc w:val="left"/>
            </w:pPr>
            <w:r>
              <w:t>12/02/2021</w:t>
            </w:r>
          </w:p>
        </w:tc>
      </w:tr>
      <w:tr w:rsidR="00A156E6" w:rsidRPr="00FC35C5" w:rsidTr="00E670BD">
        <w:tc>
          <w:tcPr>
            <w:tcW w:w="3055" w:type="dxa"/>
          </w:tcPr>
          <w:p w:rsidR="00A156E6" w:rsidRPr="00FC35C5" w:rsidRDefault="00A156E6" w:rsidP="00F730AC">
            <w:pPr>
              <w:jc w:val="left"/>
            </w:pPr>
            <w:r>
              <w:t>Adottata fil-plenarja</w:t>
            </w:r>
          </w:p>
        </w:tc>
        <w:tc>
          <w:tcPr>
            <w:tcW w:w="6018" w:type="dxa"/>
          </w:tcPr>
          <w:p w:rsidR="00A156E6" w:rsidRPr="00FC35C5" w:rsidRDefault="00E97E0E" w:rsidP="00F730AC">
            <w:pPr>
              <w:jc w:val="left"/>
            </w:pPr>
            <w:r>
              <w:t>24/02/2021</w:t>
            </w:r>
          </w:p>
        </w:tc>
      </w:tr>
      <w:tr w:rsidR="00BA1290" w:rsidRPr="00FC35C5" w:rsidTr="00E670BD">
        <w:tc>
          <w:tcPr>
            <w:tcW w:w="3055" w:type="dxa"/>
          </w:tcPr>
          <w:p w:rsidR="00BA1290" w:rsidRPr="00FC35C5" w:rsidRDefault="00BA1290" w:rsidP="00F730AC">
            <w:pPr>
              <w:jc w:val="left"/>
            </w:pPr>
            <w:r>
              <w:t>Sessjoni plenarja Nru</w:t>
            </w:r>
          </w:p>
        </w:tc>
        <w:tc>
          <w:tcPr>
            <w:tcW w:w="6018" w:type="dxa"/>
          </w:tcPr>
          <w:p w:rsidR="00BA1290" w:rsidRPr="00FC35C5" w:rsidRDefault="00B379C8" w:rsidP="00F730AC">
            <w:pPr>
              <w:jc w:val="left"/>
            </w:pPr>
            <w:r>
              <w:t>558</w:t>
            </w:r>
          </w:p>
        </w:tc>
      </w:tr>
      <w:tr w:rsidR="00A156E6" w:rsidRPr="00FC35C5" w:rsidTr="00E670BD">
        <w:tc>
          <w:tcPr>
            <w:tcW w:w="3055" w:type="dxa"/>
          </w:tcPr>
          <w:p w:rsidR="00D423D4" w:rsidRPr="00FC35C5" w:rsidRDefault="0043024C" w:rsidP="00F730AC">
            <w:pPr>
              <w:jc w:val="left"/>
            </w:pPr>
            <w:r>
              <w:t xml:space="preserve">Riżultat tal-votazzjoni </w:t>
            </w:r>
            <w:r>
              <w:br/>
              <w:t>(favur/kontra/astensjonijiet)</w:t>
            </w:r>
          </w:p>
        </w:tc>
        <w:tc>
          <w:tcPr>
            <w:tcW w:w="6018" w:type="dxa"/>
            <w:vAlign w:val="bottom"/>
          </w:tcPr>
          <w:p w:rsidR="00A156E6" w:rsidRPr="00FC35C5" w:rsidRDefault="00B379C8" w:rsidP="00F730AC">
            <w:pPr>
              <w:jc w:val="left"/>
            </w:pPr>
            <w:r>
              <w:t>237/0/5</w:t>
            </w:r>
          </w:p>
        </w:tc>
      </w:tr>
    </w:tbl>
    <w:p w:rsidR="0090053A" w:rsidRPr="00FC35C5" w:rsidRDefault="0090053A" w:rsidP="00F730AC"/>
    <w:p w:rsidR="00646AC2" w:rsidRPr="00FC35C5" w:rsidRDefault="00646AC2" w:rsidP="00F730AC">
      <w:r>
        <w:br w:type="page"/>
      </w:r>
    </w:p>
    <w:p w:rsidR="00011D33" w:rsidRPr="00FC35C5" w:rsidRDefault="00011D33" w:rsidP="00F730AC">
      <w:pPr>
        <w:pStyle w:val="Heading1"/>
        <w:keepNext/>
        <w:rPr>
          <w:b/>
        </w:rPr>
      </w:pPr>
      <w:r>
        <w:rPr>
          <w:b/>
        </w:rPr>
        <w:lastRenderedPageBreak/>
        <w:t>Konklużjonijiet u rakkomandazzjonijiet</w:t>
      </w:r>
    </w:p>
    <w:p w:rsidR="00011D33" w:rsidRPr="00FC35C5" w:rsidRDefault="00011D33" w:rsidP="00F730AC">
      <w:pPr>
        <w:keepNext/>
      </w:pPr>
    </w:p>
    <w:p w:rsidR="00D94CAF" w:rsidRPr="00FC35C5" w:rsidRDefault="00D94CAF" w:rsidP="00F730AC">
      <w:pPr>
        <w:pStyle w:val="Heading2"/>
      </w:pPr>
      <w:r>
        <w:t>Il-KESE jilqa’ l-Pakkett dwar il-Finanzi Diġitali mniedi mill-Kummissjoni u jemmen li fih elementi strateġiċi leġiżlattivi u mhux leġiżlattivi li għandhom l-għan li jiżviluppaw is-settur.</w:t>
      </w:r>
    </w:p>
    <w:p w:rsidR="00D94CAF" w:rsidRPr="00FC35C5" w:rsidRDefault="00D94CAF" w:rsidP="00F730AC"/>
    <w:p w:rsidR="00D94CAF" w:rsidRPr="00FC35C5" w:rsidRDefault="00D94CAF" w:rsidP="00F730AC">
      <w:pPr>
        <w:pStyle w:val="Heading2"/>
      </w:pPr>
      <w:r>
        <w:t>Il-programm b’erba’ prijoritajiet ippreżentat mill-Kummissjoni essenzjalment ikopri kważi l-oqsma importanti kollha ta’ attività fit-trasformazzjoni diġitali tas-settur finanzjarju tal-UE. Il-KESE jappoġġja dawn l-approċċi tal-Kummissjoni.</w:t>
      </w:r>
    </w:p>
    <w:p w:rsidR="00D94CAF" w:rsidRPr="00FC35C5" w:rsidRDefault="00D94CAF" w:rsidP="00F730AC"/>
    <w:p w:rsidR="00D94CAF" w:rsidRPr="00FC35C5" w:rsidRDefault="00D94CAF" w:rsidP="00F730AC">
      <w:pPr>
        <w:pStyle w:val="Heading2"/>
      </w:pPr>
      <w:r>
        <w:t>Il-Kummissjoni tinsab fit-triq it-tajba biex tibbaża ruħha fuq parteċipanti b’saħħithom fis-suq Ewropew biex timplimenta s-servizzi finanzjarji diġitali, iżda l-KESE jqis li r-rwol speċjali tal-fornituri reġjonali jew/u kooperattivi speċjalizzati jew fornituri lokali reċiproċi fis-settur finanzjarju m’għandux jiġi injorat.</w:t>
      </w:r>
    </w:p>
    <w:p w:rsidR="00D94CAF" w:rsidRPr="00FC35C5" w:rsidRDefault="00D94CAF" w:rsidP="00F730AC"/>
    <w:p w:rsidR="00D94CAF" w:rsidRPr="00FC35C5" w:rsidRDefault="00FC35C5" w:rsidP="00F730AC">
      <w:pPr>
        <w:pStyle w:val="Heading2"/>
      </w:pPr>
      <w:r>
        <w:t>Minħabba l-proċess ta’ diġitalizzazzjoni, is-settur finanzjarju tal-UE qed iħabbat wiċċu ma’ proċess ta’ trasformazzjoni enormi akkumpanjat minn proċessi ta’ ristrutturar estensiv, għeluq ta’ fergħat lokali, bidliet fil-kwalifiki professjonali tal-impjegati u forom kompletament ġodda ta’ xogħol. Dawn l-isfidi ewlenin ma għandhomx jiġu injorati. Dawn jirrappreżentaw sfida kbira għall-fornituri u, naturalment, għall-impjegati fis-settur finanzjarju.</w:t>
      </w:r>
    </w:p>
    <w:p w:rsidR="00D94CAF" w:rsidRPr="00FC35C5" w:rsidRDefault="00D94CAF" w:rsidP="00F730AC"/>
    <w:p w:rsidR="00D94CAF" w:rsidRPr="00FC35C5" w:rsidRDefault="00D94CAF" w:rsidP="00F730AC">
      <w:pPr>
        <w:pStyle w:val="Heading2"/>
      </w:pPr>
      <w:r>
        <w:t>Il-Kummissjoni tħabbar il-ħtieġa li jiġi esplorat it-twaqqif ta’ pjattaforma tal-UE għall-finanzi diġitali. Il-KESE jaqbel u jirrakkomanda l-inklużjoni tal-imsieħba soċjali u r-rappreżentanti tas-soċjetà ċivili f’dan il-proċess.</w:t>
      </w:r>
    </w:p>
    <w:p w:rsidR="00D94CAF" w:rsidRPr="00FC35C5" w:rsidRDefault="00D94CAF" w:rsidP="00F730AC"/>
    <w:p w:rsidR="00D94CAF" w:rsidRPr="00FC35C5" w:rsidRDefault="00D94CAF" w:rsidP="00F730AC">
      <w:pPr>
        <w:pStyle w:val="Heading2"/>
      </w:pPr>
      <w:r>
        <w:t>Il-KESE jqis li fl-indirizzar tal-isfidi u r-riskji assoċjati mat-trasformazzjoni diġitali, ir-regolamentazzjoni għall-fornituri tat-teknoloġija, il-protezzjoni tal-konsumaturi, l-għoti ta’ aċċess għas-servizzi finanzjarji, ir-reżiljenza operazzjonali u s-sigurtà tan-network u tas-sistemi ta’ informazzjoni huma kruċjali għall-ħolqien tas-Suq Uniku Diġitali għas-servizzi finanzjarji.</w:t>
      </w:r>
    </w:p>
    <w:p w:rsidR="00D94CAF" w:rsidRPr="00FC35C5" w:rsidRDefault="00D94CAF" w:rsidP="00F730AC"/>
    <w:p w:rsidR="00E23A48" w:rsidRPr="00FC35C5" w:rsidRDefault="00D94CAF" w:rsidP="00F730AC">
      <w:pPr>
        <w:pStyle w:val="Heading2"/>
      </w:pPr>
      <w:r>
        <w:t>Fil-qasam taċ-ċibersigurtà, il-KESE jilqa’ b’sodisfazzjon il-proġett GAIA-X, li huwa maħsub biex iħabbatha mad-dominanza tal-Istati Unita u taċ-Ċina fis-servizzi tal-cloud. Dan il-proġett, li jinvolvi wkoll lill-Kummissjoni Ewropea, għandu l-għan li tinkiseb is-sovranità tad-data jew il-governanza tad-data tal-UE permezz ta’ network tal</w:t>
      </w:r>
      <w:r>
        <w:noBreakHyphen/>
        <w:t>cloud ibbażat fl-UE.</w:t>
      </w:r>
    </w:p>
    <w:p w:rsidR="00D94CAF" w:rsidRPr="00FC35C5" w:rsidRDefault="00D94CAF" w:rsidP="00F730AC"/>
    <w:p w:rsidR="00D94CAF" w:rsidRPr="00FC35C5" w:rsidRDefault="00D94CAF" w:rsidP="00F730AC">
      <w:pPr>
        <w:pStyle w:val="Heading2"/>
      </w:pPr>
      <w:r>
        <w:t>L-impenn tal-Kummissjoni għall-prinċipju “l-istess attività, l-istess riskju, l-istess regoli” huwa fundamentali u fattur ewlieni biex jiġu solvuti l-isfidi l-ġodda, inkluż l-iżgurar tal-istess superviżjoni. Il-KESE huwa tal-fehma li l-ħolqien ta’ kundizzjonijiet ekwi għall-istituzzjonijiet finanzjarji kollha huwa ta’ importanza partikolari.</w:t>
      </w:r>
    </w:p>
    <w:p w:rsidR="00546895" w:rsidRPr="00FC35C5" w:rsidRDefault="00546895" w:rsidP="00F730AC"/>
    <w:p w:rsidR="00957781" w:rsidRPr="00FC35C5" w:rsidRDefault="00957781" w:rsidP="00F730AC">
      <w:pPr>
        <w:pStyle w:val="Heading1"/>
        <w:keepNext/>
        <w:rPr>
          <w:b/>
        </w:rPr>
      </w:pPr>
      <w:r>
        <w:rPr>
          <w:b/>
        </w:rPr>
        <w:t>Il-proposti tal-Kummissjoni</w:t>
      </w:r>
    </w:p>
    <w:p w:rsidR="00957781" w:rsidRPr="00FC35C5" w:rsidRDefault="00957781" w:rsidP="00F730AC">
      <w:pPr>
        <w:keepNext/>
      </w:pPr>
    </w:p>
    <w:p w:rsidR="001F1831" w:rsidRPr="00FC35C5" w:rsidRDefault="001F1831" w:rsidP="00F730AC">
      <w:pPr>
        <w:pStyle w:val="Heading2"/>
      </w:pPr>
      <w:r>
        <w:t>Fl-24 ta’ Settembru 2020, il-Kummissjoni approvat il-Pakkett dwar il-Finanzi Diġitali, li jikkonsisti fi Strateġija dwar il-Finanzi Diġitali</w:t>
      </w:r>
      <w:r w:rsidR="00A41F84" w:rsidRPr="00FC35C5">
        <w:rPr>
          <w:rStyle w:val="FootnoteReference"/>
        </w:rPr>
        <w:footnoteReference w:id="1"/>
      </w:r>
      <w:r>
        <w:t>, Strateġija dwar il-Pagament bl-Imnut</w:t>
      </w:r>
      <w:r w:rsidR="00A41F84" w:rsidRPr="00FC35C5">
        <w:rPr>
          <w:rStyle w:val="FootnoteReference"/>
        </w:rPr>
        <w:footnoteReference w:id="2"/>
      </w:r>
      <w:r>
        <w:t xml:space="preserve">, </w:t>
      </w:r>
      <w:r>
        <w:lastRenderedPageBreak/>
        <w:t>proposti leġiżlattivi għal qafas regolatorju tal-UE dwar il-kriptoassi</w:t>
      </w:r>
      <w:r w:rsidR="00A41F84" w:rsidRPr="00FC35C5">
        <w:rPr>
          <w:rStyle w:val="FootnoteReference"/>
        </w:rPr>
        <w:footnoteReference w:id="3"/>
      </w:r>
      <w:r>
        <w:t xml:space="preserve"> u t-teknoloġija ta’ reġistru distribwit sottostanti tiegħu</w:t>
      </w:r>
      <w:r w:rsidR="005B5FEF" w:rsidRPr="00FC35C5">
        <w:rPr>
          <w:rStyle w:val="FootnoteReference"/>
        </w:rPr>
        <w:footnoteReference w:id="4"/>
      </w:r>
      <w:r>
        <w:t>, kif ukoll proposti għal qafas regolatorju tal-UE dwar ir-reżiljenza operazzjonali diġitali</w:t>
      </w:r>
      <w:r w:rsidR="00A41F84" w:rsidRPr="00FC35C5">
        <w:rPr>
          <w:rStyle w:val="FootnoteReference"/>
        </w:rPr>
        <w:footnoteReference w:id="5"/>
      </w:r>
      <w:r>
        <w:t xml:space="preserve">. </w:t>
      </w:r>
    </w:p>
    <w:p w:rsidR="001F1831" w:rsidRPr="00FC35C5" w:rsidRDefault="001F1831" w:rsidP="00F730AC"/>
    <w:p w:rsidR="000B69F9" w:rsidRPr="00FC35C5" w:rsidRDefault="00957781" w:rsidP="00F730AC">
      <w:pPr>
        <w:pStyle w:val="Heading2"/>
      </w:pPr>
      <w:r>
        <w:t>Fil-kuntest partikolarment dinamiku tal-innovazzjoni diġitali, aċċellerata mill-kriżi tal-COVID-19, il-Kummissjoni qed tipproponi strateġija b’għan strateġiku wieħed u erba’ prijoritajiet u azzjonijiet relatati dwar il-finanzi diġitali. Din l-istrateġija hija s-suġġett ta’ din l-Opinjoni tal-KESE.</w:t>
      </w:r>
    </w:p>
    <w:p w:rsidR="000B69F9" w:rsidRPr="00FC35C5" w:rsidRDefault="000B69F9" w:rsidP="00F730AC">
      <w:pPr>
        <w:pStyle w:val="Heading2"/>
        <w:numPr>
          <w:ilvl w:val="0"/>
          <w:numId w:val="0"/>
        </w:numPr>
        <w:ind w:left="567"/>
      </w:pPr>
    </w:p>
    <w:p w:rsidR="00A41F84" w:rsidRPr="00FC35C5" w:rsidRDefault="000B69F9" w:rsidP="00F730AC">
      <w:pPr>
        <w:pStyle w:val="Heading2"/>
      </w:pPr>
      <w:r>
        <w:t>L-għan strateġiku stabbilit mill-Kummissjoni huwa li jiġu adottati finanzi diġitali għall-benefiċċju tal-konsumaturi u n-negozji. L-erba’ prijoritajiet huma: (1) li tiġi indirizzata l-frammentazzjoni fis-Suq Uniku Diġitali għas-servizzi finanzjarji, biex b’hekk il-konsumaturi Ewropej ikunu jistgħu jaċċessaw is-servizzi transfruntiera u d-ditti finanzjarji Ewropej jiġu megħjuna jżidu l-operazzjonijiet diġitali tagħhom, (2) li jiġi żgurat li l-qafas regolatorju tal-UE jiffaċilita l-innovazzjoni diġitali fl-interess tal-konsumaturi u l-effiċjenza tas-suq, (3) li jinħoloq spazju Ewropew għad-data finanzjarja biex tiġi promossa l-innovazzjoni mmexxija mid-data, li jibni fuq l-Istrateġija Ewropea għad-Data, inkluż aċċess imtejjeb għad-data u l-kondiviżjoni tad-data fis-settur finanzjarju u (4) li jiġu indirizzati sfidi u riskji ġodda assoċjati mat-trasformazzjoni diġitali.</w:t>
      </w:r>
    </w:p>
    <w:p w:rsidR="00957781" w:rsidRPr="00FC35C5" w:rsidRDefault="00957781" w:rsidP="00F730AC"/>
    <w:p w:rsidR="00011D33" w:rsidRPr="00FC35C5" w:rsidRDefault="00011D33" w:rsidP="00F730AC">
      <w:pPr>
        <w:pStyle w:val="Heading1"/>
        <w:keepNext/>
        <w:keepLines/>
        <w:rPr>
          <w:b/>
        </w:rPr>
      </w:pPr>
      <w:r>
        <w:rPr>
          <w:b/>
        </w:rPr>
        <w:t>Kummenti ġenerali u speċifiċi</w:t>
      </w:r>
    </w:p>
    <w:p w:rsidR="00957781" w:rsidRPr="00FC35C5" w:rsidRDefault="00957781" w:rsidP="00F730AC">
      <w:pPr>
        <w:keepNext/>
        <w:keepLines/>
      </w:pPr>
    </w:p>
    <w:p w:rsidR="00957781" w:rsidRPr="00FC35C5" w:rsidRDefault="00957781" w:rsidP="00F730AC">
      <w:pPr>
        <w:pStyle w:val="Heading2"/>
      </w:pPr>
      <w:r>
        <w:t>Bl-inizjattiva li tinħoloq u tiġi implimentata strateġija ġdida dwar il-finanzi diġitali fl-Ewropa (bħala parti mill-Pakkett dwar il-Finanzi Diġitali tal-Kummissjoni), il-Kummissjoni tikkonferma l-importanza kbira tad-diġitalizzazzjoni fis-settur finanzjarju (servizzi finanzjarji diġitali). L-importanza ħarġet b'mod partikolari matul il-kriżi tal-COVID-19. Il-programm b’erba’ prijoritajiet ippreżentat mill-Kummissjoni essenzjalment ikopri kważi l-oqsma importanti kollha ta’ attività fit-trasformazzjoni diġitali tas-settur finanzjarju tal-UE. Il-KESE jappoġġja dawn l-approċċi tal-Kummissjoni.</w:t>
      </w:r>
    </w:p>
    <w:p w:rsidR="00957781" w:rsidRPr="00FC35C5" w:rsidRDefault="00957781" w:rsidP="00F730AC">
      <w:pPr>
        <w:pStyle w:val="Heading2"/>
        <w:numPr>
          <w:ilvl w:val="0"/>
          <w:numId w:val="0"/>
        </w:numPr>
      </w:pPr>
    </w:p>
    <w:p w:rsidR="00D94CAF" w:rsidRPr="00FC35C5" w:rsidRDefault="00957781" w:rsidP="00F730AC">
      <w:pPr>
        <w:pStyle w:val="Heading2"/>
      </w:pPr>
      <w:r>
        <w:t>Il-Kummissjoni tinsab fit-triq it-tajba biex tibbaża ruħha fuq parteċipanti b’saħħithom fis-suq Ewropew biex timplimenta s-servizzi finanzjarji diġitali, iżda l-KESE jqis li r-rwol speċjali tal-fornituri reġjonali speċjalizzati jew/u fornituri kooperattivi jew reċiproċi fis-settur finanzjarju għandux jiġi kkunsidrat, peress li d-diversità fis-settur finanzjarju tgħin biex jintlaħqu l-bżonnijiet speċifiċi tal-konsumaturi u SMEs u tagħti l-kontribut tagħha fis-swieq kompetittivi. Il-KESE jħeġġeġ lill-Kummissjoni tfittex il-proporzjonalità f’termini tan-natura, id-daqs u l-kumplessità tal-istituzzjonijiet finanzjarji u l-prodotti tagħhom.</w:t>
      </w:r>
    </w:p>
    <w:p w:rsidR="00957781" w:rsidRPr="00FC35C5" w:rsidRDefault="00957781" w:rsidP="00F730AC">
      <w:pPr>
        <w:pStyle w:val="Heading2"/>
        <w:numPr>
          <w:ilvl w:val="0"/>
          <w:numId w:val="0"/>
        </w:numPr>
        <w:ind w:left="567"/>
      </w:pPr>
    </w:p>
    <w:p w:rsidR="0042223E" w:rsidRPr="00FC35C5" w:rsidRDefault="00957781" w:rsidP="00F730AC">
      <w:pPr>
        <w:pStyle w:val="Heading2"/>
      </w:pPr>
      <w:r>
        <w:t xml:space="preserve">Il-Komunikazzjoni tal-Kummissjoni hija estremament teknika u hemm punt wieħed li tonqos milli tindirizza: Minħabba d-diġitalizzazzjoni, is-settur finanzjarju tal-UE qed iħabbat wiċċu ma’ proċess enormi ta’ trasformazzjoni. Dan il-proċess huwa akkumpanjat minn proċessi ta’ </w:t>
      </w:r>
      <w:r>
        <w:lastRenderedPageBreak/>
        <w:t>ristrutturar estensiv, l-għeluq ta’ fergħat lokali, bidliet fil-kwalifiki professjonali tal-impjegati u forom kompletament ġodda ta’ xogħol. Dawn l-isfidi ewlenin ma għandhomx jiġu injorati. Dawn jirrappreżentaw sfida kbira għall-fornituri u, naturalment, għall-impjegati fis-settur finanzjarju. Il-KESE jirrakkomanda d-djalogu soċjali biex jiġu indirizzati l-oqsma fejn qed issir it-trasformazzjoni.</w:t>
      </w:r>
    </w:p>
    <w:p w:rsidR="009A7434" w:rsidRPr="00FC35C5" w:rsidRDefault="009A7434" w:rsidP="00F730AC"/>
    <w:p w:rsidR="0042223E" w:rsidRPr="00FC35C5" w:rsidRDefault="008D1CCD" w:rsidP="00F730AC">
      <w:pPr>
        <w:pStyle w:val="Heading2"/>
      </w:pPr>
      <w:r>
        <w:t>Il-Kummissjoni tiddikjara li Suq Uniku għas-servizzi finanzjarji diġitali li jiffunzjona sew se jgħin biex itejjeb l-aċċess għas-servizzi finanzjarji għall-konsumaturi u l-investituri fl-UE. Il-KESE jappoġġja dan l-approċċ mill-Kummissjoni. Biex titnaqqas il-frammentazzjoni fis-Suq Uniku Diġitali għas-servizzi finanzjarji, huwa essenzjali li s-swieq ikunu jistgħu jiżviluppaw.</w:t>
      </w:r>
    </w:p>
    <w:p w:rsidR="0042223E" w:rsidRPr="00FC35C5" w:rsidRDefault="0042223E" w:rsidP="00F730AC">
      <w:pPr>
        <w:pStyle w:val="Heading2"/>
        <w:numPr>
          <w:ilvl w:val="0"/>
          <w:numId w:val="0"/>
        </w:numPr>
        <w:ind w:left="567"/>
      </w:pPr>
    </w:p>
    <w:p w:rsidR="00E905FC" w:rsidRPr="00FC35C5" w:rsidRDefault="00E905FC" w:rsidP="00F730AC">
      <w:pPr>
        <w:pStyle w:val="Heading2"/>
      </w:pPr>
      <w:r>
        <w:t>Il-Kummissjoni tiddikjara l-ħtieġa li jiġi esplorat it-twaqqif ta’ pjattaforma tal-UE għall-finanzi diġitali. Il-KESE jaqbel u jirrakkomanda l-inklużjoni tal-imsieħba soċjali u r-rappreżentanti tas-soċjetà ċivili.</w:t>
      </w:r>
    </w:p>
    <w:p w:rsidR="00E905FC" w:rsidRPr="00FC35C5" w:rsidRDefault="00E905FC" w:rsidP="00F730AC"/>
    <w:p w:rsidR="0042223E" w:rsidRPr="00FC35C5" w:rsidRDefault="008D1CCD" w:rsidP="00F730AC">
      <w:pPr>
        <w:pStyle w:val="Heading2"/>
      </w:pPr>
      <w:r>
        <w:t>L-esperjenza prattika turi li Suq Uniku għas-servizzi finanzjarji diġitali se jiffunzjona biss jekk il-klijenti ġodda jkunu jistgħu jaċċessaw is-servizzi finanzjarji malajr u faċilment (l-hekk imsejjaħ “on</w:t>
      </w:r>
      <w:r>
        <w:noBreakHyphen/>
        <w:t>boarding”). Il-KESE jinnota l-problema kruċjali fl-oqsma enfasizzati mill-Kummissjoni.</w:t>
      </w:r>
    </w:p>
    <w:p w:rsidR="0042223E" w:rsidRPr="00FC35C5" w:rsidRDefault="0042223E" w:rsidP="00F730AC">
      <w:pPr>
        <w:pStyle w:val="Heading2"/>
        <w:numPr>
          <w:ilvl w:val="0"/>
          <w:numId w:val="0"/>
        </w:numPr>
        <w:ind w:left="567"/>
      </w:pPr>
    </w:p>
    <w:p w:rsidR="00407C5A" w:rsidRDefault="0042223E" w:rsidP="00F730AC">
      <w:pPr>
        <w:pStyle w:val="Heading2"/>
      </w:pPr>
      <w:r>
        <w:t>Il-frammentazzjoni tar-regoli dwar il-ħasil tal-flus bejn l-Istati Membri tagħmel l-użu transfruntier tal-identitajiet diġitali konsiderevolment aktar diffiċli, jekk mhux impossibbli. Ir-regoli dwar l-identifikazzjoni tal-klijenti għandhom jiġu armonizzati madwar l-UE. Għalhekk, il-KESE jirrakkomanda li tiġi żgurata l-interoperabbiltà legali madwar l-Ewropa kollha tal-identitajiet diġitali.</w:t>
      </w:r>
    </w:p>
    <w:p w:rsidR="00407C5A" w:rsidRPr="00407C5A" w:rsidRDefault="00407C5A" w:rsidP="00F730AC"/>
    <w:p w:rsidR="00CC743D" w:rsidRDefault="00CC743D" w:rsidP="00F730AC">
      <w:pPr>
        <w:pStyle w:val="Heading2"/>
      </w:pPr>
      <w:r>
        <w:t>Meta tinħoloq l-Istrateġija għall-Finanzi Diġitali għall-UE, il-kwistjoni tas-sikurezza taċ-ċittadini ma tistax tintesa. Fl-istrateġija għandha tiġi inkluża r-rakkomandazzjoni lill-Istati Membri biex, b’mod parallel mal-implimentazzjoni tal-istrateġija, jintroduċu miżuri legali u organizzattivi biex jiġi miġġieled il-fenomenu tas-serq ta’ identità. Din il-problema qed issir dejjem aktar komuni bl-iżvilupp ta’ servizzi u prodotti diġitali, u jekk ma tittieħed l-ebda azzjoni tista’ tkun fattur li jimpedixxi l-implimentazzjoni tal-istrateġija.</w:t>
      </w:r>
    </w:p>
    <w:p w:rsidR="001F2261" w:rsidRPr="00FC35C5" w:rsidRDefault="001F2261" w:rsidP="00F730AC">
      <w:pPr>
        <w:pStyle w:val="Heading2"/>
        <w:numPr>
          <w:ilvl w:val="0"/>
          <w:numId w:val="0"/>
        </w:numPr>
        <w:ind w:left="567"/>
      </w:pPr>
    </w:p>
    <w:p w:rsidR="001F2261" w:rsidRPr="00FC35C5" w:rsidRDefault="008D1CCD" w:rsidP="00F730AC">
      <w:pPr>
        <w:pStyle w:val="Heading2"/>
      </w:pPr>
      <w:r>
        <w:t>Il-KESE jappoġġja l-proposti tal-Kummissjoni biex jinħoloq qafas li jiffavorixxi l-innovazzjoni u kompetittiv għas-swieq finanzjarji, li minnu se jgawdu l-konsumaturi u l-industrija. Madankollu, b’dan, għandu jiġi żgurat li l-prattiki superviżorji u l-leġiżlazzjoni tal-UE jkomplu jkunu bbażati fuq il-prinċipju gwida tan-newtralità teknoloġika u jiġu rieżaminati r-rekwiżiti eżistenti fuq il-karta.</w:t>
      </w:r>
    </w:p>
    <w:p w:rsidR="00D63BD8" w:rsidRPr="00FC35C5" w:rsidRDefault="00D63BD8" w:rsidP="00F730AC"/>
    <w:p w:rsidR="00D94CAF" w:rsidRPr="00FC35C5" w:rsidRDefault="005315EE" w:rsidP="00F730AC">
      <w:pPr>
        <w:pStyle w:val="Heading2"/>
      </w:pPr>
      <w:r>
        <w:t xml:space="preserve">Minkejja dan, fis-suq diġitali, ċerti kumpaniji FinTech joffru servizzi lil kumpaniji finanzjarji, filwaqt li oħrajn jikkompetu magħhom. Il-KESE huwa tal-fehma li l-Kummissjoni għandha tqis dawn il-kwistjonijiet fl-abbozzar ta’ regolamenti ġodda. Għaldaqstant, il-KESE jirrakkomanda li r-regolamenti l-ġodda jkunu mmirati lejn l-appoġġ għas-sħubijiet bejn l-istituzzjonijiet finanzjarji eżistenti u s-settur FinTech. Filwaqt li huwa evidenti li l-banek huma l-aktar istituzzjonijiet sinifikanti, il-leġiżlazzjoni għandha tevita li r-rekwiżiti sempliċiment jiġu kkupjati kif inhuma peress li jistgħu ma jkunux adatti għal kull tip ta’ servizz finanzjarju. Din </w:t>
      </w:r>
      <w:r>
        <w:lastRenderedPageBreak/>
        <w:t xml:space="preserve">għandha tiddistingwi bejn prodotti orjentati lejn il-konsumatur li jistgħu jitqiesu bħala prodotti bażiċi u prodotti aktar kumplessi fejn il-kamp ta’ applikazzjoni u s-servizzi ta’ wara l-bejgħ huma ta’ importanza sinifikanti. </w:t>
      </w:r>
    </w:p>
    <w:p w:rsidR="003A70A1" w:rsidRPr="00FC35C5" w:rsidRDefault="003A70A1" w:rsidP="00F730AC"/>
    <w:p w:rsidR="00D94CAF" w:rsidRPr="00FC35C5" w:rsidRDefault="00D94CAF" w:rsidP="00F730AC">
      <w:pPr>
        <w:pStyle w:val="Heading2"/>
      </w:pPr>
      <w:r>
        <w:t>Il-KESE jqis li hemm bżonn li l-kondiviżjoni tad-data tiġi estiża lil hinn mis-settur finanzjarju u jfakkar lill-Kummissjoni fir-rakkomandazzjoni tal-KESE</w:t>
      </w:r>
      <w:r w:rsidRPr="00FC35C5">
        <w:rPr>
          <w:rStyle w:val="FootnoteReference"/>
        </w:rPr>
        <w:footnoteReference w:id="6"/>
      </w:r>
      <w:r>
        <w:t xml:space="preserve"> rigward il-Komunikazzjoni tal-Kummissjoni dwar strateġija Ewropea għad-data fejn il-KESE laqa’ b’sodisfazzjon il-proposta tal-Kummissjoni għal Strateġija għad-Data li tistabbilixxi l-kondiviżjoni tad-data transsettorjali bħala prijorità u biex jittejbu l-użu, il-kondiviżjoni, l-aċċess u l-governanza tad-data b’permezz ta' azzjoni leġiżlattiva u speċifika għas-settur, u enfasizza li dan il-qafas għandu jinbena biex jgħaqqad standards għoljin ta’ protezzjoni tad-data, kondiviżjoni tad-data transsettorjali u responsabbli, kriterji ċari għall-governanza u l-kwalità tad-data speċifiċi għas-settur, u kontroll akbar tad-data minn individwi. Huwa essenzjali li jiġi żgurat li d-data miġbura minn sussidjarja tal-pagamenti ta’ grupp ta’ kumpaniji tat-teknoloġija kbira ma tiġix ipprovduta jew amalgamata mad-data miżmuma mill-kumpanija omm. Biex dan il-prinċipju jaħdem, hemm bżonn ta’ firewalls bejn is-sussidjarji tal-pagamenti u l-kumpanija omm.</w:t>
      </w:r>
    </w:p>
    <w:p w:rsidR="001F2261" w:rsidRPr="00FC35C5" w:rsidRDefault="001F2261" w:rsidP="00F730AC">
      <w:pPr>
        <w:pStyle w:val="Heading2"/>
        <w:numPr>
          <w:ilvl w:val="0"/>
          <w:numId w:val="0"/>
        </w:numPr>
        <w:ind w:left="567"/>
      </w:pPr>
    </w:p>
    <w:p w:rsidR="001F2261" w:rsidRPr="00FC35C5" w:rsidRDefault="008D1CCD" w:rsidP="00F730AC">
      <w:pPr>
        <w:pStyle w:val="Heading2"/>
      </w:pPr>
      <w:r>
        <w:t>Il-KESE jqis li fl-indirizzar tal-isfidi u r-riskji assoċjati mat-trasformazzjoni diġitali, ir-regolamentazzjoni għall-fornituri tat-teknoloġija, il-protezzjoni tal-konsumaturi, l-għoti ta’ aċċess għas-servizzi finanzjarji, ir-reżiljenza operazzjonali u s-sigurtà tan-network u tas-sistemi ta’ informazzjoni huma kruċjali għall-ħolqien tas-Suq Uniku Diġitali għas-servizzi finanzjarji.</w:t>
      </w:r>
    </w:p>
    <w:p w:rsidR="008938B5" w:rsidRPr="00FC35C5" w:rsidRDefault="008938B5" w:rsidP="00F730AC"/>
    <w:p w:rsidR="008938B5" w:rsidRPr="00796EA0" w:rsidRDefault="008938B5" w:rsidP="00F730AC">
      <w:pPr>
        <w:pStyle w:val="Heading2"/>
        <w:rPr>
          <w:rFonts w:eastAsiaTheme="minorHAnsi"/>
        </w:rPr>
      </w:pPr>
      <w:r>
        <w:t>Fil-qasam taċ-ċibersigurtà, il-KESE jindika li l-biċċa l-kbira tal-istituzzjonijiet finanzjarji sistemiċi Ewropej jużaw is-servizzi tal-FinTech ipprovduti minn kumpaniji barra l-UE. L-inizjattiva leġiżlattiva dwar ir-Reżiljenza Operazzjonali Diġitali (DORA)</w:t>
      </w:r>
      <w:r w:rsidR="00D94CAF" w:rsidRPr="005B08BA">
        <w:rPr>
          <w:rStyle w:val="FootnoteReference"/>
          <w:sz w:val="22"/>
        </w:rPr>
        <w:footnoteReference w:id="7"/>
      </w:r>
      <w:r>
        <w:t xml:space="preserve"> proposta mill-Kummissjoni tista’ ma tkunx biżżejjed f’ċerti sitwazzjonijiet. Il-KESE, għaldaqstant, jilqa’ bi pjaċir il-proġett GAIA-X, li huwa maħsub biex iħabbatha mad-dominanza tal-Istati Unita u taċ-Ċina fis-servizzi tal-cloud. Dan il-proġett, li jinvolvi wkoll lill-Kummissjoni Ewropea, għandu l-għan li tinkiseb is-sovranità tad-data jew il-governanza tad-data tal-UE permezz ta’ network tal-cloud ibbażat fl-UE. Hekk kif qed insiru dipendenti ħafna aktar mis-servizzi diġitali, huwa fl-interess tal-partijiet ikkonċernati tal-UE li nkunu indipendenti mill-fornituri esterni tas-servizzi tal-cloud, u li l-UE nnifisha ssaħħaħ is-sovranità ekonomika u politika tagħha. Netwerk Ewropew tal-cloud jiffaċilita wkoll il-flussi tad-data madwar l-Istati Membri. </w:t>
      </w:r>
    </w:p>
    <w:p w:rsidR="001F2261" w:rsidRPr="00FC35C5" w:rsidRDefault="001F2261" w:rsidP="00F730AC">
      <w:pPr>
        <w:pStyle w:val="Heading2"/>
        <w:numPr>
          <w:ilvl w:val="0"/>
          <w:numId w:val="0"/>
        </w:numPr>
        <w:ind w:left="567"/>
      </w:pPr>
    </w:p>
    <w:p w:rsidR="001F2261" w:rsidRPr="00FC35C5" w:rsidRDefault="001F2261" w:rsidP="00F730AC">
      <w:pPr>
        <w:pStyle w:val="Heading2"/>
      </w:pPr>
      <w:r>
        <w:t>L-impenn tal-Kummissjoni għall-prinċipju “l-istess attività, l-istess riskju, l-istess regoli” huwa fundamentali u fattur ewlieni biex jiġu indirizzati l-isfidi l-ġodda, inkluż l-iżgurar tal-istess superviżjoni. Fid-dawl tal-progress dejjem jiżdied tat-teknoloġija kbira, il-pjattaformi u l-kumpaniji tat-teknoloġija u l-attivitajiet utli tal-kumpaniji tat-teknoloġija fis-settur finanzjarju, il-KESE jqis li l-ħolqien ta’ kundizzjonijiet ekwi għall-atturi kollha fis-suq f’dan is-settur huwa ta’ importanza partikolari.</w:t>
      </w:r>
    </w:p>
    <w:p w:rsidR="001F2261" w:rsidRPr="00FC35C5" w:rsidRDefault="001F2261" w:rsidP="00F730AC">
      <w:pPr>
        <w:pStyle w:val="Heading2"/>
        <w:numPr>
          <w:ilvl w:val="0"/>
          <w:numId w:val="0"/>
        </w:numPr>
        <w:ind w:left="567"/>
      </w:pPr>
    </w:p>
    <w:p w:rsidR="00AA5798" w:rsidRPr="00FC35C5" w:rsidRDefault="001F2261" w:rsidP="00F730AC">
      <w:pPr>
        <w:pStyle w:val="Heading2"/>
        <w:keepNext/>
      </w:pPr>
      <w:r>
        <w:lastRenderedPageBreak/>
        <w:t>Il-Kummissjoni qed tikkunsidra strateġija biex tappoġġja u tinvesti fl-edukazzjoni finanzjarja ġenerali b’enfasi fuq id-diġitalizzazzjoni. Dan jista’ jwassal kemm għal aktar ftuħ fis-servizzi diġitali kif ukoll għal protezzjoni aħjar għall-konsumaturi irrispettivament mill-età, il-ġeneru jew l-istatus professjonali. Il-KESE jħeġġeġ lill-Kummissjoni tkompli f’din it-triq.</w:t>
      </w:r>
    </w:p>
    <w:p w:rsidR="00E5447A" w:rsidRDefault="00E5447A" w:rsidP="00F730AC">
      <w:pPr>
        <w:keepNext/>
      </w:pPr>
    </w:p>
    <w:p w:rsidR="00E5447A" w:rsidRDefault="00E5447A" w:rsidP="00F730AC">
      <w:pPr>
        <w:keepNext/>
      </w:pPr>
      <w:r>
        <w:t>Brussell, 24 ta’ Frar 2021</w:t>
      </w:r>
    </w:p>
    <w:p w:rsidR="00E5447A" w:rsidRDefault="00E5447A" w:rsidP="00F730AC">
      <w:pPr>
        <w:keepNext/>
      </w:pPr>
    </w:p>
    <w:p w:rsidR="00E5447A" w:rsidRDefault="00E5447A" w:rsidP="00F730AC">
      <w:pPr>
        <w:keepNext/>
      </w:pPr>
    </w:p>
    <w:p w:rsidR="00E5447A" w:rsidRDefault="00E5447A" w:rsidP="00F730AC">
      <w:pPr>
        <w:keepNext/>
      </w:pPr>
    </w:p>
    <w:p w:rsidR="00E5447A" w:rsidRDefault="00E5447A" w:rsidP="00F730AC">
      <w:pPr>
        <w:keepNext/>
      </w:pPr>
    </w:p>
    <w:p w:rsidR="00E5447A" w:rsidRDefault="00B379C8" w:rsidP="00F730AC">
      <w:pPr>
        <w:keepNext/>
      </w:pPr>
      <w:r>
        <w:t>Christa SCHWENG</w:t>
      </w:r>
    </w:p>
    <w:p w:rsidR="00E5447A" w:rsidRPr="00FC35C5" w:rsidRDefault="00E5447A" w:rsidP="00F730AC">
      <w:pPr>
        <w:keepNext/>
      </w:pPr>
      <w:r>
        <w:t xml:space="preserve">Il-President tal-Kumitat Ekonomiku u Soċjali Ewropew </w:t>
      </w:r>
    </w:p>
    <w:p w:rsidR="00B034E2" w:rsidRDefault="00B034E2" w:rsidP="00F730AC">
      <w:pPr>
        <w:keepNext/>
        <w:jc w:val="center"/>
      </w:pPr>
    </w:p>
    <w:p w:rsidR="00646AC2" w:rsidRPr="00FC35C5" w:rsidRDefault="00646AC2" w:rsidP="00F730AC">
      <w:pPr>
        <w:keepNext/>
        <w:jc w:val="center"/>
      </w:pPr>
      <w:r>
        <w:t>_____________</w:t>
      </w:r>
    </w:p>
    <w:sectPr w:rsidR="00646AC2" w:rsidRPr="00FC35C5" w:rsidSect="0023417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553" w:rsidRDefault="00CD2553">
      <w:r>
        <w:separator/>
      </w:r>
    </w:p>
  </w:endnote>
  <w:endnote w:type="continuationSeparator" w:id="0">
    <w:p w:rsidR="00CD2553" w:rsidRDefault="00C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78" w:rsidRPr="00234178" w:rsidRDefault="00234178" w:rsidP="002341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DC6" w:rsidRPr="00234178" w:rsidRDefault="00234178" w:rsidP="00234178">
    <w:pPr>
      <w:pStyle w:val="Footer"/>
    </w:pPr>
    <w:r>
      <w:t xml:space="preserve">ECO/534 – EESC-2020-04935-00-00-AC-TRA (EN)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>
        <w:rPr>
          <w:noProof/>
        </w:rPr>
        <w:instrText>7</w:instrText>
      </w:r>
    </w:fldSimple>
    <w:r>
      <w:instrText xml:space="preserve"> -0 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78" w:rsidRPr="00234178" w:rsidRDefault="00234178" w:rsidP="0023417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234178" w:rsidRDefault="0080698D" w:rsidP="0023417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234178" w:rsidRDefault="00234178" w:rsidP="00234178">
    <w:pPr>
      <w:pStyle w:val="Footer"/>
    </w:pPr>
    <w:r>
      <w:t xml:space="preserve">ECO/534 – EESC-2020-04935-00-00-AC-TRA (EN)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>
        <w:rPr>
          <w:noProof/>
        </w:rPr>
        <w:instrText>7</w:instrText>
      </w:r>
    </w:fldSimple>
    <w:r>
      <w:instrText xml:space="preserve"> -0 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234178" w:rsidRDefault="0080698D" w:rsidP="00234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553" w:rsidRDefault="00CD2553">
      <w:r>
        <w:separator/>
      </w:r>
    </w:p>
  </w:footnote>
  <w:footnote w:type="continuationSeparator" w:id="0">
    <w:p w:rsidR="00CD2553" w:rsidRDefault="00CD2553">
      <w:r>
        <w:continuationSeparator/>
      </w:r>
    </w:p>
  </w:footnote>
  <w:footnote w:id="1">
    <w:p w:rsidR="00E01608" w:rsidRPr="00CD293B" w:rsidRDefault="00A41F84" w:rsidP="00E01608">
      <w:pPr>
        <w:pStyle w:val="NormalWeb"/>
        <w:shd w:val="clear" w:color="auto" w:fill="FFFFFF"/>
        <w:spacing w:before="0" w:beforeAutospacing="0" w:after="75" w:afterAutospacing="0"/>
        <w:ind w:left="567" w:hanging="567"/>
        <w:rPr>
          <w:color w:val="444444"/>
          <w:sz w:val="18"/>
          <w:szCs w:val="18"/>
        </w:rPr>
      </w:pPr>
      <w:r>
        <w:rPr>
          <w:rStyle w:val="FootnoteReference"/>
        </w:rPr>
        <w:footnoteRef/>
      </w:r>
      <w:r>
        <w:rPr>
          <w:sz w:val="18"/>
          <w:szCs w:val="18"/>
        </w:rPr>
        <w:tab/>
      </w:r>
      <w:hyperlink r:id="rId1" w:history="1">
        <w:r>
          <w:rPr>
            <w:rStyle w:val="Hyperlink"/>
            <w:sz w:val="16"/>
            <w:szCs w:val="16"/>
          </w:rPr>
          <w:t>COM(2020) 591 final</w:t>
        </w:r>
      </w:hyperlink>
    </w:p>
  </w:footnote>
  <w:footnote w:id="2">
    <w:p w:rsidR="00A41F84" w:rsidRPr="00CD293B" w:rsidRDefault="00A41F84" w:rsidP="00E01608">
      <w:pPr>
        <w:pStyle w:val="NormalWeb"/>
        <w:shd w:val="clear" w:color="auto" w:fill="FFFFFF"/>
        <w:spacing w:before="0" w:beforeAutospacing="0" w:after="75" w:afterAutospacing="0"/>
        <w:ind w:left="567" w:hanging="567"/>
        <w:rPr>
          <w:color w:val="444444"/>
          <w:sz w:val="18"/>
          <w:szCs w:val="18"/>
        </w:rPr>
      </w:pPr>
      <w:r>
        <w:rPr>
          <w:rStyle w:val="FootnoteReference"/>
        </w:rPr>
        <w:footnoteRef/>
      </w:r>
      <w:r>
        <w:rPr>
          <w:sz w:val="18"/>
          <w:szCs w:val="18"/>
        </w:rPr>
        <w:tab/>
      </w:r>
      <w:hyperlink r:id="rId2" w:history="1">
        <w:r>
          <w:rPr>
            <w:rStyle w:val="Hyperlink"/>
            <w:sz w:val="16"/>
            <w:szCs w:val="16"/>
          </w:rPr>
          <w:t>COM(2020) 592 final</w:t>
        </w:r>
      </w:hyperlink>
    </w:p>
  </w:footnote>
  <w:footnote w:id="3">
    <w:p w:rsidR="00A41F84" w:rsidRPr="00690D84" w:rsidRDefault="00A41F84" w:rsidP="00796EA0">
      <w:pPr>
        <w:pStyle w:val="NormalWeb"/>
        <w:shd w:val="clear" w:color="auto" w:fill="FFFFFF"/>
        <w:tabs>
          <w:tab w:val="left" w:pos="720"/>
          <w:tab w:val="left" w:pos="1440"/>
          <w:tab w:val="left" w:pos="2160"/>
          <w:tab w:val="left" w:pos="4013"/>
        </w:tabs>
        <w:spacing w:before="0" w:beforeAutospacing="0" w:after="75" w:afterAutospacing="0"/>
        <w:ind w:left="567" w:hanging="567"/>
        <w:rPr>
          <w:color w:val="444444"/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ab/>
      </w:r>
      <w:hyperlink r:id="rId3" w:history="1">
        <w:r>
          <w:rPr>
            <w:rStyle w:val="Hyperlink"/>
            <w:sz w:val="16"/>
            <w:szCs w:val="16"/>
          </w:rPr>
          <w:t>COM(2020) 593 final</w:t>
        </w:r>
      </w:hyperlink>
    </w:p>
  </w:footnote>
  <w:footnote w:id="4">
    <w:p w:rsidR="009A7434" w:rsidRPr="00690D84" w:rsidRDefault="005B5FEF">
      <w:pPr>
        <w:pStyle w:val="FootnoteText"/>
        <w:rPr>
          <w:color w:val="444444"/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ab/>
      </w:r>
      <w:hyperlink r:id="rId4" w:history="1">
        <w:r>
          <w:rPr>
            <w:rStyle w:val="Hyperlink"/>
          </w:rPr>
          <w:t>COM(2020) 594 final</w:t>
        </w:r>
      </w:hyperlink>
    </w:p>
  </w:footnote>
  <w:footnote w:id="5">
    <w:p w:rsidR="00A41F84" w:rsidRPr="00CD293B" w:rsidRDefault="00A41F84" w:rsidP="00E01608">
      <w:pPr>
        <w:pStyle w:val="NormalWeb"/>
        <w:shd w:val="clear" w:color="auto" w:fill="FFFFFF"/>
        <w:spacing w:before="0" w:beforeAutospacing="0" w:after="75" w:afterAutospacing="0"/>
        <w:ind w:left="567" w:hanging="567"/>
        <w:rPr>
          <w:color w:val="444444"/>
          <w:sz w:val="16"/>
          <w:szCs w:val="16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ab/>
      </w:r>
      <w:hyperlink r:id="rId5" w:history="1">
        <w:r>
          <w:rPr>
            <w:rStyle w:val="Hyperlink"/>
            <w:sz w:val="16"/>
            <w:szCs w:val="16"/>
          </w:rPr>
          <w:t>COM(2020) 595 final</w:t>
        </w:r>
      </w:hyperlink>
      <w:r>
        <w:rPr>
          <w:sz w:val="16"/>
          <w:szCs w:val="16"/>
        </w:rPr>
        <w:t xml:space="preserve"> u </w:t>
      </w:r>
      <w:hyperlink r:id="rId6" w:history="1">
        <w:r>
          <w:rPr>
            <w:rStyle w:val="Hyperlink"/>
            <w:sz w:val="16"/>
            <w:szCs w:val="16"/>
          </w:rPr>
          <w:t>COM(2020) 596 final</w:t>
        </w:r>
      </w:hyperlink>
    </w:p>
  </w:footnote>
  <w:footnote w:id="6">
    <w:p w:rsidR="00D94CAF" w:rsidRPr="00690D84" w:rsidRDefault="00D94CAF" w:rsidP="00D94CAF">
      <w:pPr>
        <w:pStyle w:val="FootnoteText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ab/>
      </w:r>
      <w:hyperlink r:id="rId7" w:history="1">
        <w:r>
          <w:rPr>
            <w:rStyle w:val="Hyperlink"/>
          </w:rPr>
          <w:t>ĠU C 429 11.12.2020, p. 290</w:t>
        </w:r>
      </w:hyperlink>
      <w:r>
        <w:t>.</w:t>
      </w:r>
    </w:p>
  </w:footnote>
  <w:footnote w:id="7">
    <w:p w:rsidR="00D94CAF" w:rsidRPr="00690D84" w:rsidRDefault="00D94CAF" w:rsidP="00D94CAF">
      <w:pPr>
        <w:pStyle w:val="FootnoteText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ab/>
      </w:r>
      <w:hyperlink r:id="rId8" w:history="1">
        <w:r>
          <w:rPr>
            <w:rStyle w:val="Hyperlink"/>
          </w:rPr>
          <w:t>COM(2020) 595 final</w:t>
        </w:r>
      </w:hyperlink>
      <w:r>
        <w:t xml:space="preserve">. Ara wkoll l-Opinjoni relatata tal-KESE dwar </w:t>
      </w:r>
      <w:hyperlink r:id="rId9" w:history="1">
        <w:r>
          <w:rPr>
            <w:rStyle w:val="Hyperlink"/>
          </w:rPr>
          <w:t>Ir-reżiljenza operazzjonali diġitali</w:t>
        </w:r>
        <w:r>
          <w:rPr>
            <w:rStyle w:val="Hyperlink"/>
            <w:i/>
            <w:szCs w:val="16"/>
          </w:rPr>
          <w:t xml:space="preserve"> </w:t>
        </w:r>
        <w:r>
          <w:rPr>
            <w:rStyle w:val="Hyperlink"/>
          </w:rPr>
          <w:t>(ECO/536)</w:t>
        </w:r>
      </w:hyperlink>
      <w:r>
        <w:t>. Għadha ma ġietx ippubblikata.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78" w:rsidRPr="00234178" w:rsidRDefault="00234178" w:rsidP="00234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78" w:rsidRPr="00234178" w:rsidRDefault="00234178" w:rsidP="00234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78" w:rsidRPr="00234178" w:rsidRDefault="00234178" w:rsidP="0023417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234178" w:rsidRDefault="0080698D" w:rsidP="0023417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234178" w:rsidRDefault="0080698D" w:rsidP="00234178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8D" w:rsidRPr="00234178" w:rsidRDefault="0080698D" w:rsidP="002341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ADC1FDE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8242A6"/>
    <w:multiLevelType w:val="multilevel"/>
    <w:tmpl w:val="B2D41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0851191"/>
    <w:multiLevelType w:val="multilevel"/>
    <w:tmpl w:val="AB708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5">
    <w:abstractNumId w:val="1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8F"/>
    <w:rsid w:val="00004A65"/>
    <w:rsid w:val="00005AB9"/>
    <w:rsid w:val="00005EB9"/>
    <w:rsid w:val="00006E24"/>
    <w:rsid w:val="00007A40"/>
    <w:rsid w:val="00011D33"/>
    <w:rsid w:val="000139D1"/>
    <w:rsid w:val="00020E6E"/>
    <w:rsid w:val="000244DD"/>
    <w:rsid w:val="00031A4B"/>
    <w:rsid w:val="00033913"/>
    <w:rsid w:val="00033E5B"/>
    <w:rsid w:val="000357A8"/>
    <w:rsid w:val="000430A6"/>
    <w:rsid w:val="00044923"/>
    <w:rsid w:val="0005120A"/>
    <w:rsid w:val="0005249C"/>
    <w:rsid w:val="000534A5"/>
    <w:rsid w:val="0005680D"/>
    <w:rsid w:val="00063FB4"/>
    <w:rsid w:val="0006444C"/>
    <w:rsid w:val="0006793E"/>
    <w:rsid w:val="00072E0F"/>
    <w:rsid w:val="000735E5"/>
    <w:rsid w:val="0007392F"/>
    <w:rsid w:val="0007468D"/>
    <w:rsid w:val="00087B39"/>
    <w:rsid w:val="00096502"/>
    <w:rsid w:val="000A49BB"/>
    <w:rsid w:val="000B69F9"/>
    <w:rsid w:val="000C3441"/>
    <w:rsid w:val="000C7F53"/>
    <w:rsid w:val="000D2F8E"/>
    <w:rsid w:val="000E0126"/>
    <w:rsid w:val="000E16D5"/>
    <w:rsid w:val="000F196B"/>
    <w:rsid w:val="00105361"/>
    <w:rsid w:val="001101F8"/>
    <w:rsid w:val="0011206F"/>
    <w:rsid w:val="00115C25"/>
    <w:rsid w:val="0011656A"/>
    <w:rsid w:val="0012220C"/>
    <w:rsid w:val="0012584B"/>
    <w:rsid w:val="00136EA3"/>
    <w:rsid w:val="00137575"/>
    <w:rsid w:val="00144231"/>
    <w:rsid w:val="00150434"/>
    <w:rsid w:val="00155491"/>
    <w:rsid w:val="00155721"/>
    <w:rsid w:val="00155A32"/>
    <w:rsid w:val="0015678B"/>
    <w:rsid w:val="0016503F"/>
    <w:rsid w:val="0016674F"/>
    <w:rsid w:val="00167CA0"/>
    <w:rsid w:val="0017120D"/>
    <w:rsid w:val="001714F6"/>
    <w:rsid w:val="0017517E"/>
    <w:rsid w:val="00176168"/>
    <w:rsid w:val="00177158"/>
    <w:rsid w:val="001808A5"/>
    <w:rsid w:val="00183D34"/>
    <w:rsid w:val="00184FD4"/>
    <w:rsid w:val="00186B04"/>
    <w:rsid w:val="00186F1E"/>
    <w:rsid w:val="00190836"/>
    <w:rsid w:val="00193930"/>
    <w:rsid w:val="001963A5"/>
    <w:rsid w:val="00196F1E"/>
    <w:rsid w:val="00197FCA"/>
    <w:rsid w:val="001A27DB"/>
    <w:rsid w:val="001A6852"/>
    <w:rsid w:val="001B286A"/>
    <w:rsid w:val="001B2D02"/>
    <w:rsid w:val="001B3647"/>
    <w:rsid w:val="001B4F47"/>
    <w:rsid w:val="001B534A"/>
    <w:rsid w:val="001B77FA"/>
    <w:rsid w:val="001C0ABE"/>
    <w:rsid w:val="001C4939"/>
    <w:rsid w:val="001C5852"/>
    <w:rsid w:val="001C651E"/>
    <w:rsid w:val="001D45F0"/>
    <w:rsid w:val="001E2C62"/>
    <w:rsid w:val="001E4A33"/>
    <w:rsid w:val="001E4EBC"/>
    <w:rsid w:val="001E5C27"/>
    <w:rsid w:val="001F1831"/>
    <w:rsid w:val="001F2261"/>
    <w:rsid w:val="001F602B"/>
    <w:rsid w:val="001F6AC8"/>
    <w:rsid w:val="001F7688"/>
    <w:rsid w:val="002037D5"/>
    <w:rsid w:val="00206F90"/>
    <w:rsid w:val="00212B03"/>
    <w:rsid w:val="002131AE"/>
    <w:rsid w:val="00215C10"/>
    <w:rsid w:val="00215C2D"/>
    <w:rsid w:val="00222006"/>
    <w:rsid w:val="002252C4"/>
    <w:rsid w:val="00230111"/>
    <w:rsid w:val="0023183E"/>
    <w:rsid w:val="00234178"/>
    <w:rsid w:val="00235138"/>
    <w:rsid w:val="00243E36"/>
    <w:rsid w:val="0024540B"/>
    <w:rsid w:val="00245EF4"/>
    <w:rsid w:val="00250E11"/>
    <w:rsid w:val="00251383"/>
    <w:rsid w:val="002522C9"/>
    <w:rsid w:val="00252A21"/>
    <w:rsid w:val="00253E4F"/>
    <w:rsid w:val="002542E4"/>
    <w:rsid w:val="00261053"/>
    <w:rsid w:val="00262FDE"/>
    <w:rsid w:val="00263629"/>
    <w:rsid w:val="002769BD"/>
    <w:rsid w:val="00276A75"/>
    <w:rsid w:val="002809EA"/>
    <w:rsid w:val="00281706"/>
    <w:rsid w:val="002848D8"/>
    <w:rsid w:val="00284962"/>
    <w:rsid w:val="00287B0E"/>
    <w:rsid w:val="002A0B53"/>
    <w:rsid w:val="002A0EEF"/>
    <w:rsid w:val="002A76F9"/>
    <w:rsid w:val="002B2DF7"/>
    <w:rsid w:val="002C1DB1"/>
    <w:rsid w:val="002C3BF4"/>
    <w:rsid w:val="002C749F"/>
    <w:rsid w:val="002E7B33"/>
    <w:rsid w:val="002F059B"/>
    <w:rsid w:val="002F5B0B"/>
    <w:rsid w:val="00300924"/>
    <w:rsid w:val="0030596E"/>
    <w:rsid w:val="0030651D"/>
    <w:rsid w:val="003073C3"/>
    <w:rsid w:val="00313B44"/>
    <w:rsid w:val="00323637"/>
    <w:rsid w:val="00324E8A"/>
    <w:rsid w:val="00331D87"/>
    <w:rsid w:val="00332850"/>
    <w:rsid w:val="00334478"/>
    <w:rsid w:val="003346B4"/>
    <w:rsid w:val="00334AE6"/>
    <w:rsid w:val="003365D0"/>
    <w:rsid w:val="003439AB"/>
    <w:rsid w:val="0035034C"/>
    <w:rsid w:val="00354695"/>
    <w:rsid w:val="0035549B"/>
    <w:rsid w:val="0037406E"/>
    <w:rsid w:val="003755C8"/>
    <w:rsid w:val="00375687"/>
    <w:rsid w:val="00380AE0"/>
    <w:rsid w:val="00383324"/>
    <w:rsid w:val="00383C10"/>
    <w:rsid w:val="00387A75"/>
    <w:rsid w:val="003904FD"/>
    <w:rsid w:val="00394254"/>
    <w:rsid w:val="00395BA8"/>
    <w:rsid w:val="003A4894"/>
    <w:rsid w:val="003A70A1"/>
    <w:rsid w:val="003A7817"/>
    <w:rsid w:val="003B290D"/>
    <w:rsid w:val="003C2BFB"/>
    <w:rsid w:val="003C436B"/>
    <w:rsid w:val="003C5337"/>
    <w:rsid w:val="003C5F92"/>
    <w:rsid w:val="003C7283"/>
    <w:rsid w:val="003D0A2C"/>
    <w:rsid w:val="003D7A8C"/>
    <w:rsid w:val="003D7C00"/>
    <w:rsid w:val="003E56E5"/>
    <w:rsid w:val="003E7E60"/>
    <w:rsid w:val="003F00D4"/>
    <w:rsid w:val="003F2209"/>
    <w:rsid w:val="003F3D39"/>
    <w:rsid w:val="003F646A"/>
    <w:rsid w:val="003F6761"/>
    <w:rsid w:val="003F6A0A"/>
    <w:rsid w:val="004024F5"/>
    <w:rsid w:val="00402DE1"/>
    <w:rsid w:val="00403D8B"/>
    <w:rsid w:val="004058F1"/>
    <w:rsid w:val="00407C5A"/>
    <w:rsid w:val="00407E7D"/>
    <w:rsid w:val="0041283D"/>
    <w:rsid w:val="00413AB4"/>
    <w:rsid w:val="00415C4E"/>
    <w:rsid w:val="00417E15"/>
    <w:rsid w:val="00421373"/>
    <w:rsid w:val="00421FB7"/>
    <w:rsid w:val="0042223E"/>
    <w:rsid w:val="00425F69"/>
    <w:rsid w:val="0042763B"/>
    <w:rsid w:val="0043024C"/>
    <w:rsid w:val="00436706"/>
    <w:rsid w:val="00443D38"/>
    <w:rsid w:val="00450E7A"/>
    <w:rsid w:val="00456AF8"/>
    <w:rsid w:val="00456E96"/>
    <w:rsid w:val="00462C85"/>
    <w:rsid w:val="00470B15"/>
    <w:rsid w:val="00475869"/>
    <w:rsid w:val="00475A77"/>
    <w:rsid w:val="004866A9"/>
    <w:rsid w:val="00492774"/>
    <w:rsid w:val="00496D7A"/>
    <w:rsid w:val="004A31BC"/>
    <w:rsid w:val="004A3F1A"/>
    <w:rsid w:val="004A3F45"/>
    <w:rsid w:val="004A5738"/>
    <w:rsid w:val="004B1AFA"/>
    <w:rsid w:val="004B7088"/>
    <w:rsid w:val="004C4D12"/>
    <w:rsid w:val="004C5B76"/>
    <w:rsid w:val="004D02CD"/>
    <w:rsid w:val="004D0B24"/>
    <w:rsid w:val="004D4B90"/>
    <w:rsid w:val="004D52C1"/>
    <w:rsid w:val="004D535F"/>
    <w:rsid w:val="004D6B95"/>
    <w:rsid w:val="004D7D6A"/>
    <w:rsid w:val="004D7F41"/>
    <w:rsid w:val="004E03A2"/>
    <w:rsid w:val="004E317E"/>
    <w:rsid w:val="004E3954"/>
    <w:rsid w:val="004E5856"/>
    <w:rsid w:val="004F2330"/>
    <w:rsid w:val="004F53C6"/>
    <w:rsid w:val="004F55C6"/>
    <w:rsid w:val="004F69DB"/>
    <w:rsid w:val="004F6B87"/>
    <w:rsid w:val="00501C2D"/>
    <w:rsid w:val="00502637"/>
    <w:rsid w:val="00511140"/>
    <w:rsid w:val="00513CFE"/>
    <w:rsid w:val="00514148"/>
    <w:rsid w:val="00514827"/>
    <w:rsid w:val="00514AE9"/>
    <w:rsid w:val="00523B6A"/>
    <w:rsid w:val="00525F6C"/>
    <w:rsid w:val="005315EE"/>
    <w:rsid w:val="005450E2"/>
    <w:rsid w:val="00546895"/>
    <w:rsid w:val="00546AB4"/>
    <w:rsid w:val="005514E5"/>
    <w:rsid w:val="00563C84"/>
    <w:rsid w:val="005762F6"/>
    <w:rsid w:val="00584FBE"/>
    <w:rsid w:val="00585483"/>
    <w:rsid w:val="00587378"/>
    <w:rsid w:val="00587C05"/>
    <w:rsid w:val="00590AAB"/>
    <w:rsid w:val="005938C3"/>
    <w:rsid w:val="0059468C"/>
    <w:rsid w:val="00595125"/>
    <w:rsid w:val="00596F21"/>
    <w:rsid w:val="005A66B6"/>
    <w:rsid w:val="005B08BA"/>
    <w:rsid w:val="005B1CDD"/>
    <w:rsid w:val="005B1E19"/>
    <w:rsid w:val="005B55FC"/>
    <w:rsid w:val="005B5FEF"/>
    <w:rsid w:val="005C2D5E"/>
    <w:rsid w:val="005C3B81"/>
    <w:rsid w:val="005C650C"/>
    <w:rsid w:val="005D086C"/>
    <w:rsid w:val="005D11D3"/>
    <w:rsid w:val="005D4E1F"/>
    <w:rsid w:val="005D4FB3"/>
    <w:rsid w:val="005E2F07"/>
    <w:rsid w:val="005E2FEA"/>
    <w:rsid w:val="005E423D"/>
    <w:rsid w:val="005F15F3"/>
    <w:rsid w:val="005F314B"/>
    <w:rsid w:val="00611AF2"/>
    <w:rsid w:val="0061212B"/>
    <w:rsid w:val="006127AF"/>
    <w:rsid w:val="00613A98"/>
    <w:rsid w:val="00615FB2"/>
    <w:rsid w:val="00617BD1"/>
    <w:rsid w:val="00617CE8"/>
    <w:rsid w:val="0062500A"/>
    <w:rsid w:val="006278A0"/>
    <w:rsid w:val="0063095F"/>
    <w:rsid w:val="00631CBD"/>
    <w:rsid w:val="0063704F"/>
    <w:rsid w:val="00641FCC"/>
    <w:rsid w:val="00646AC2"/>
    <w:rsid w:val="00650390"/>
    <w:rsid w:val="00654DAB"/>
    <w:rsid w:val="006579DF"/>
    <w:rsid w:val="0066204A"/>
    <w:rsid w:val="00670C97"/>
    <w:rsid w:val="00670E3C"/>
    <w:rsid w:val="00677F57"/>
    <w:rsid w:val="00681088"/>
    <w:rsid w:val="00690D84"/>
    <w:rsid w:val="0069577E"/>
    <w:rsid w:val="0069634B"/>
    <w:rsid w:val="00696623"/>
    <w:rsid w:val="006A04E9"/>
    <w:rsid w:val="006A2816"/>
    <w:rsid w:val="006A4A03"/>
    <w:rsid w:val="006A7543"/>
    <w:rsid w:val="006B1944"/>
    <w:rsid w:val="006B33FB"/>
    <w:rsid w:val="006B725C"/>
    <w:rsid w:val="006C273D"/>
    <w:rsid w:val="006C42A2"/>
    <w:rsid w:val="006C5C4F"/>
    <w:rsid w:val="006C6282"/>
    <w:rsid w:val="006C762A"/>
    <w:rsid w:val="006D1E57"/>
    <w:rsid w:val="006D41A7"/>
    <w:rsid w:val="006D5FF9"/>
    <w:rsid w:val="006E0772"/>
    <w:rsid w:val="006E0F86"/>
    <w:rsid w:val="006F0B15"/>
    <w:rsid w:val="006F0DCC"/>
    <w:rsid w:val="00703DF9"/>
    <w:rsid w:val="007048EB"/>
    <w:rsid w:val="00704FBB"/>
    <w:rsid w:val="0070726A"/>
    <w:rsid w:val="0071226B"/>
    <w:rsid w:val="00717040"/>
    <w:rsid w:val="00722DFE"/>
    <w:rsid w:val="0072348F"/>
    <w:rsid w:val="007275EF"/>
    <w:rsid w:val="00740470"/>
    <w:rsid w:val="0075429F"/>
    <w:rsid w:val="007622A7"/>
    <w:rsid w:val="007709B8"/>
    <w:rsid w:val="007750A2"/>
    <w:rsid w:val="007817D6"/>
    <w:rsid w:val="0078185B"/>
    <w:rsid w:val="00781E1C"/>
    <w:rsid w:val="00787912"/>
    <w:rsid w:val="00790303"/>
    <w:rsid w:val="0079177A"/>
    <w:rsid w:val="00794836"/>
    <w:rsid w:val="007948D5"/>
    <w:rsid w:val="00796EA0"/>
    <w:rsid w:val="007A15C9"/>
    <w:rsid w:val="007A340A"/>
    <w:rsid w:val="007A3915"/>
    <w:rsid w:val="007A6676"/>
    <w:rsid w:val="007B7FF5"/>
    <w:rsid w:val="007C17E5"/>
    <w:rsid w:val="007C3FC6"/>
    <w:rsid w:val="007D2CE9"/>
    <w:rsid w:val="007D4FED"/>
    <w:rsid w:val="007D69DA"/>
    <w:rsid w:val="007D70B1"/>
    <w:rsid w:val="007D7140"/>
    <w:rsid w:val="007D7C1D"/>
    <w:rsid w:val="007E1CDB"/>
    <w:rsid w:val="007E408C"/>
    <w:rsid w:val="007E50BF"/>
    <w:rsid w:val="007E7E21"/>
    <w:rsid w:val="007F0460"/>
    <w:rsid w:val="007F0DA2"/>
    <w:rsid w:val="007F39CE"/>
    <w:rsid w:val="007F5E0D"/>
    <w:rsid w:val="00801085"/>
    <w:rsid w:val="00801A89"/>
    <w:rsid w:val="00804457"/>
    <w:rsid w:val="00804B96"/>
    <w:rsid w:val="0080698D"/>
    <w:rsid w:val="008101D3"/>
    <w:rsid w:val="00812138"/>
    <w:rsid w:val="008151F2"/>
    <w:rsid w:val="0081777A"/>
    <w:rsid w:val="00817B8D"/>
    <w:rsid w:val="008210E0"/>
    <w:rsid w:val="00824079"/>
    <w:rsid w:val="00831F0A"/>
    <w:rsid w:val="00833A78"/>
    <w:rsid w:val="00840F00"/>
    <w:rsid w:val="0084585F"/>
    <w:rsid w:val="00853E53"/>
    <w:rsid w:val="0085535C"/>
    <w:rsid w:val="00864D76"/>
    <w:rsid w:val="008656C9"/>
    <w:rsid w:val="0086711C"/>
    <w:rsid w:val="00867535"/>
    <w:rsid w:val="00875C5B"/>
    <w:rsid w:val="0087787F"/>
    <w:rsid w:val="00882CFA"/>
    <w:rsid w:val="00883C5F"/>
    <w:rsid w:val="00891C7D"/>
    <w:rsid w:val="00892FA7"/>
    <w:rsid w:val="008938B5"/>
    <w:rsid w:val="00897ED7"/>
    <w:rsid w:val="008A3301"/>
    <w:rsid w:val="008A4DF1"/>
    <w:rsid w:val="008A5636"/>
    <w:rsid w:val="008B125E"/>
    <w:rsid w:val="008B241C"/>
    <w:rsid w:val="008B408B"/>
    <w:rsid w:val="008B4F11"/>
    <w:rsid w:val="008B6D33"/>
    <w:rsid w:val="008C2362"/>
    <w:rsid w:val="008C3049"/>
    <w:rsid w:val="008C6F5E"/>
    <w:rsid w:val="008C74D9"/>
    <w:rsid w:val="008D1CCD"/>
    <w:rsid w:val="008D4AE9"/>
    <w:rsid w:val="008D5CF3"/>
    <w:rsid w:val="008D7D39"/>
    <w:rsid w:val="008E4574"/>
    <w:rsid w:val="008E4AFE"/>
    <w:rsid w:val="008E6A0C"/>
    <w:rsid w:val="008F4016"/>
    <w:rsid w:val="008F42FE"/>
    <w:rsid w:val="008F4A00"/>
    <w:rsid w:val="008F5402"/>
    <w:rsid w:val="008F785A"/>
    <w:rsid w:val="0090053A"/>
    <w:rsid w:val="00901C2A"/>
    <w:rsid w:val="009118C7"/>
    <w:rsid w:val="009168E2"/>
    <w:rsid w:val="009225B6"/>
    <w:rsid w:val="00925397"/>
    <w:rsid w:val="00933A21"/>
    <w:rsid w:val="00934C10"/>
    <w:rsid w:val="009354B2"/>
    <w:rsid w:val="0093662A"/>
    <w:rsid w:val="0094060C"/>
    <w:rsid w:val="00942C4B"/>
    <w:rsid w:val="00944196"/>
    <w:rsid w:val="00945736"/>
    <w:rsid w:val="00957781"/>
    <w:rsid w:val="009606A5"/>
    <w:rsid w:val="00962F1F"/>
    <w:rsid w:val="00965304"/>
    <w:rsid w:val="0096616F"/>
    <w:rsid w:val="00967976"/>
    <w:rsid w:val="00971293"/>
    <w:rsid w:val="00973A3B"/>
    <w:rsid w:val="00983EAE"/>
    <w:rsid w:val="0098760B"/>
    <w:rsid w:val="009921AB"/>
    <w:rsid w:val="00992856"/>
    <w:rsid w:val="009A11DD"/>
    <w:rsid w:val="009A7239"/>
    <w:rsid w:val="009A7434"/>
    <w:rsid w:val="009B30AA"/>
    <w:rsid w:val="009B5217"/>
    <w:rsid w:val="009B5812"/>
    <w:rsid w:val="009C48DE"/>
    <w:rsid w:val="009D60D9"/>
    <w:rsid w:val="009E1E1E"/>
    <w:rsid w:val="009E33E3"/>
    <w:rsid w:val="009E7F16"/>
    <w:rsid w:val="009F1E65"/>
    <w:rsid w:val="009F3094"/>
    <w:rsid w:val="009F5052"/>
    <w:rsid w:val="009F78FC"/>
    <w:rsid w:val="00A03083"/>
    <w:rsid w:val="00A04C85"/>
    <w:rsid w:val="00A100F0"/>
    <w:rsid w:val="00A156E6"/>
    <w:rsid w:val="00A177C5"/>
    <w:rsid w:val="00A2403E"/>
    <w:rsid w:val="00A27D86"/>
    <w:rsid w:val="00A30A3D"/>
    <w:rsid w:val="00A33151"/>
    <w:rsid w:val="00A3317C"/>
    <w:rsid w:val="00A341A4"/>
    <w:rsid w:val="00A36970"/>
    <w:rsid w:val="00A41EB4"/>
    <w:rsid w:val="00A41F84"/>
    <w:rsid w:val="00A44BFF"/>
    <w:rsid w:val="00A501E3"/>
    <w:rsid w:val="00A50F0C"/>
    <w:rsid w:val="00A5181D"/>
    <w:rsid w:val="00A56441"/>
    <w:rsid w:val="00A66794"/>
    <w:rsid w:val="00A670AF"/>
    <w:rsid w:val="00A736DD"/>
    <w:rsid w:val="00A82869"/>
    <w:rsid w:val="00A8758C"/>
    <w:rsid w:val="00A94003"/>
    <w:rsid w:val="00AA127E"/>
    <w:rsid w:val="00AA19AE"/>
    <w:rsid w:val="00AA423D"/>
    <w:rsid w:val="00AA5798"/>
    <w:rsid w:val="00AA6A95"/>
    <w:rsid w:val="00AB0876"/>
    <w:rsid w:val="00AB10DE"/>
    <w:rsid w:val="00AB3668"/>
    <w:rsid w:val="00AB4BF8"/>
    <w:rsid w:val="00AB5ED7"/>
    <w:rsid w:val="00AC0B4C"/>
    <w:rsid w:val="00AD0AEE"/>
    <w:rsid w:val="00AD49E3"/>
    <w:rsid w:val="00AD4B4F"/>
    <w:rsid w:val="00AD5EED"/>
    <w:rsid w:val="00AE1808"/>
    <w:rsid w:val="00AF0616"/>
    <w:rsid w:val="00AF0E28"/>
    <w:rsid w:val="00AF6F9B"/>
    <w:rsid w:val="00B01409"/>
    <w:rsid w:val="00B034E2"/>
    <w:rsid w:val="00B06E62"/>
    <w:rsid w:val="00B10DBD"/>
    <w:rsid w:val="00B15629"/>
    <w:rsid w:val="00B16F23"/>
    <w:rsid w:val="00B2372C"/>
    <w:rsid w:val="00B32F70"/>
    <w:rsid w:val="00B33BDC"/>
    <w:rsid w:val="00B373D0"/>
    <w:rsid w:val="00B379C8"/>
    <w:rsid w:val="00B43AAA"/>
    <w:rsid w:val="00B45D42"/>
    <w:rsid w:val="00B53139"/>
    <w:rsid w:val="00B562CE"/>
    <w:rsid w:val="00B62DE2"/>
    <w:rsid w:val="00B72E62"/>
    <w:rsid w:val="00B74417"/>
    <w:rsid w:val="00B77246"/>
    <w:rsid w:val="00B866CD"/>
    <w:rsid w:val="00B90C19"/>
    <w:rsid w:val="00B91EDD"/>
    <w:rsid w:val="00B93034"/>
    <w:rsid w:val="00B93A81"/>
    <w:rsid w:val="00B97C5D"/>
    <w:rsid w:val="00BA1290"/>
    <w:rsid w:val="00BA372B"/>
    <w:rsid w:val="00BB2792"/>
    <w:rsid w:val="00BB6961"/>
    <w:rsid w:val="00BB76BF"/>
    <w:rsid w:val="00BC1AD1"/>
    <w:rsid w:val="00BC1D82"/>
    <w:rsid w:val="00BC4499"/>
    <w:rsid w:val="00BC4A58"/>
    <w:rsid w:val="00BC4D8C"/>
    <w:rsid w:val="00BC613B"/>
    <w:rsid w:val="00BD51D9"/>
    <w:rsid w:val="00BD5408"/>
    <w:rsid w:val="00BD5A95"/>
    <w:rsid w:val="00BD64E2"/>
    <w:rsid w:val="00BE1A02"/>
    <w:rsid w:val="00BE305E"/>
    <w:rsid w:val="00BE4995"/>
    <w:rsid w:val="00BF429A"/>
    <w:rsid w:val="00BF62BE"/>
    <w:rsid w:val="00C02DAA"/>
    <w:rsid w:val="00C07126"/>
    <w:rsid w:val="00C16853"/>
    <w:rsid w:val="00C263F0"/>
    <w:rsid w:val="00C30622"/>
    <w:rsid w:val="00C33D41"/>
    <w:rsid w:val="00C40AFD"/>
    <w:rsid w:val="00C41E20"/>
    <w:rsid w:val="00C42E3E"/>
    <w:rsid w:val="00C43FE8"/>
    <w:rsid w:val="00C44038"/>
    <w:rsid w:val="00C50818"/>
    <w:rsid w:val="00C51C13"/>
    <w:rsid w:val="00C525A5"/>
    <w:rsid w:val="00C5300F"/>
    <w:rsid w:val="00C542A8"/>
    <w:rsid w:val="00C54594"/>
    <w:rsid w:val="00C66CE0"/>
    <w:rsid w:val="00C71BED"/>
    <w:rsid w:val="00C7354A"/>
    <w:rsid w:val="00C737B2"/>
    <w:rsid w:val="00C81B53"/>
    <w:rsid w:val="00C82AD2"/>
    <w:rsid w:val="00C8546B"/>
    <w:rsid w:val="00C90FB6"/>
    <w:rsid w:val="00C91583"/>
    <w:rsid w:val="00C9220E"/>
    <w:rsid w:val="00C932BD"/>
    <w:rsid w:val="00C93429"/>
    <w:rsid w:val="00CA16C5"/>
    <w:rsid w:val="00CA3883"/>
    <w:rsid w:val="00CA415A"/>
    <w:rsid w:val="00CA7A35"/>
    <w:rsid w:val="00CB1536"/>
    <w:rsid w:val="00CB7FB8"/>
    <w:rsid w:val="00CC1F71"/>
    <w:rsid w:val="00CC47D9"/>
    <w:rsid w:val="00CC523C"/>
    <w:rsid w:val="00CC5588"/>
    <w:rsid w:val="00CC5EB3"/>
    <w:rsid w:val="00CC743D"/>
    <w:rsid w:val="00CD0E7B"/>
    <w:rsid w:val="00CD2553"/>
    <w:rsid w:val="00CD293B"/>
    <w:rsid w:val="00CD2ABD"/>
    <w:rsid w:val="00CD4024"/>
    <w:rsid w:val="00CD4617"/>
    <w:rsid w:val="00CD4855"/>
    <w:rsid w:val="00CE6209"/>
    <w:rsid w:val="00CE6D43"/>
    <w:rsid w:val="00CE7888"/>
    <w:rsid w:val="00CF3923"/>
    <w:rsid w:val="00D033DB"/>
    <w:rsid w:val="00D10E1C"/>
    <w:rsid w:val="00D161A3"/>
    <w:rsid w:val="00D22E49"/>
    <w:rsid w:val="00D23716"/>
    <w:rsid w:val="00D25ED8"/>
    <w:rsid w:val="00D27F8F"/>
    <w:rsid w:val="00D316B8"/>
    <w:rsid w:val="00D31CFC"/>
    <w:rsid w:val="00D3255D"/>
    <w:rsid w:val="00D340C3"/>
    <w:rsid w:val="00D409CD"/>
    <w:rsid w:val="00D423D4"/>
    <w:rsid w:val="00D42CAF"/>
    <w:rsid w:val="00D5310F"/>
    <w:rsid w:val="00D601EF"/>
    <w:rsid w:val="00D61533"/>
    <w:rsid w:val="00D63B2F"/>
    <w:rsid w:val="00D63BD8"/>
    <w:rsid w:val="00D70747"/>
    <w:rsid w:val="00D7261D"/>
    <w:rsid w:val="00D755FC"/>
    <w:rsid w:val="00D76B6D"/>
    <w:rsid w:val="00D84D07"/>
    <w:rsid w:val="00D8526A"/>
    <w:rsid w:val="00D90E91"/>
    <w:rsid w:val="00D94CAF"/>
    <w:rsid w:val="00DB60E1"/>
    <w:rsid w:val="00DC1347"/>
    <w:rsid w:val="00DC39F1"/>
    <w:rsid w:val="00DC6960"/>
    <w:rsid w:val="00DE4B35"/>
    <w:rsid w:val="00DE7C45"/>
    <w:rsid w:val="00DF19C1"/>
    <w:rsid w:val="00DF54CA"/>
    <w:rsid w:val="00DF56C9"/>
    <w:rsid w:val="00DF5B64"/>
    <w:rsid w:val="00DF6840"/>
    <w:rsid w:val="00E01608"/>
    <w:rsid w:val="00E02794"/>
    <w:rsid w:val="00E03B17"/>
    <w:rsid w:val="00E03EA3"/>
    <w:rsid w:val="00E043E3"/>
    <w:rsid w:val="00E0505B"/>
    <w:rsid w:val="00E11280"/>
    <w:rsid w:val="00E12359"/>
    <w:rsid w:val="00E152FF"/>
    <w:rsid w:val="00E23A48"/>
    <w:rsid w:val="00E2461B"/>
    <w:rsid w:val="00E24886"/>
    <w:rsid w:val="00E276FB"/>
    <w:rsid w:val="00E32595"/>
    <w:rsid w:val="00E32DC6"/>
    <w:rsid w:val="00E33A74"/>
    <w:rsid w:val="00E4030B"/>
    <w:rsid w:val="00E40F34"/>
    <w:rsid w:val="00E41D56"/>
    <w:rsid w:val="00E457DF"/>
    <w:rsid w:val="00E46642"/>
    <w:rsid w:val="00E5139A"/>
    <w:rsid w:val="00E5413D"/>
    <w:rsid w:val="00E5447A"/>
    <w:rsid w:val="00E57977"/>
    <w:rsid w:val="00E635D7"/>
    <w:rsid w:val="00E670BD"/>
    <w:rsid w:val="00E70576"/>
    <w:rsid w:val="00E71208"/>
    <w:rsid w:val="00E71DED"/>
    <w:rsid w:val="00E740AA"/>
    <w:rsid w:val="00E82D0D"/>
    <w:rsid w:val="00E83954"/>
    <w:rsid w:val="00E86506"/>
    <w:rsid w:val="00E905FC"/>
    <w:rsid w:val="00E91730"/>
    <w:rsid w:val="00E96F04"/>
    <w:rsid w:val="00E97AEC"/>
    <w:rsid w:val="00E97E0E"/>
    <w:rsid w:val="00EA20FE"/>
    <w:rsid w:val="00EB491E"/>
    <w:rsid w:val="00EB681B"/>
    <w:rsid w:val="00EC4FAD"/>
    <w:rsid w:val="00EE3CFA"/>
    <w:rsid w:val="00EE69E4"/>
    <w:rsid w:val="00EF2A7F"/>
    <w:rsid w:val="00EF7E90"/>
    <w:rsid w:val="00F002B6"/>
    <w:rsid w:val="00F02ED0"/>
    <w:rsid w:val="00F04103"/>
    <w:rsid w:val="00F10AFE"/>
    <w:rsid w:val="00F15C6C"/>
    <w:rsid w:val="00F17173"/>
    <w:rsid w:val="00F20987"/>
    <w:rsid w:val="00F224DC"/>
    <w:rsid w:val="00F2567A"/>
    <w:rsid w:val="00F2687F"/>
    <w:rsid w:val="00F26A5E"/>
    <w:rsid w:val="00F27F29"/>
    <w:rsid w:val="00F31A96"/>
    <w:rsid w:val="00F32D54"/>
    <w:rsid w:val="00F36C54"/>
    <w:rsid w:val="00F418EA"/>
    <w:rsid w:val="00F41A29"/>
    <w:rsid w:val="00F44C1C"/>
    <w:rsid w:val="00F518DF"/>
    <w:rsid w:val="00F544DB"/>
    <w:rsid w:val="00F62668"/>
    <w:rsid w:val="00F648EA"/>
    <w:rsid w:val="00F6502E"/>
    <w:rsid w:val="00F65663"/>
    <w:rsid w:val="00F67E6E"/>
    <w:rsid w:val="00F730AC"/>
    <w:rsid w:val="00F75147"/>
    <w:rsid w:val="00F756C0"/>
    <w:rsid w:val="00F75A40"/>
    <w:rsid w:val="00F77637"/>
    <w:rsid w:val="00F8435D"/>
    <w:rsid w:val="00F862E5"/>
    <w:rsid w:val="00F87DD0"/>
    <w:rsid w:val="00F93360"/>
    <w:rsid w:val="00F93FE4"/>
    <w:rsid w:val="00F97E4E"/>
    <w:rsid w:val="00FA1A40"/>
    <w:rsid w:val="00FA217B"/>
    <w:rsid w:val="00FB0BC5"/>
    <w:rsid w:val="00FB0BCC"/>
    <w:rsid w:val="00FC0FE5"/>
    <w:rsid w:val="00FC35C5"/>
    <w:rsid w:val="00FD1ABC"/>
    <w:rsid w:val="00FD7DDF"/>
    <w:rsid w:val="00FE4C92"/>
    <w:rsid w:val="00FF0FAA"/>
    <w:rsid w:val="00FF3759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,"/>
  <w15:docId w15:val="{C3B52232-EF58-4BCC-9962-E30A27BA2202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mt-MT" w:eastAsia="en-GB" w:bidi="en-GB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 w:qFormat="1"/>
    <w:lsdException w:name="annotation text" w:semiHidden="1" w:uiPriority="0" w:unhideWhenUsed="1"/>
    <w:lsdException w:name="header" w:locked="1" w:semiHidden="1" w:uiPriority="0" w:unhideWhenUsed="1" w:qFormat="1"/>
    <w:lsdException w:name="footer" w:locked="1" w:semiHidden="1" w:uiPriority="0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0BF"/>
    <w:pPr>
      <w:spacing w:line="288" w:lineRule="auto"/>
      <w:jc w:val="both"/>
    </w:pPr>
    <w:rPr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7E50BF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7E50BF"/>
    <w:pPr>
      <w:numPr>
        <w:ilvl w:val="1"/>
        <w:numId w:val="1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7E50BF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7E50BF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7E50BF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7E50BF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7E50BF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E50BF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7E50BF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B1536"/>
    <w:rPr>
      <w:kern w:val="28"/>
      <w:lang w:val="mt-MT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CB1536"/>
    <w:rPr>
      <w:lang w:val="mt-MT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CB1536"/>
    <w:rPr>
      <w:lang w:val="mt-MT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CB1536"/>
    <w:rPr>
      <w:lang w:val="mt-MT" w:eastAsia="en-US" w:bidi="ar-SA"/>
    </w:rPr>
  </w:style>
  <w:style w:type="character" w:customStyle="1" w:styleId="Heading5Char">
    <w:name w:val="Heading 5 Char"/>
    <w:basedOn w:val="DefaultParagraphFont"/>
    <w:link w:val="Heading5"/>
    <w:locked/>
    <w:rsid w:val="00CB1536"/>
    <w:rPr>
      <w:lang w:val="mt-MT" w:eastAsia="en-US" w:bidi="ar-SA"/>
    </w:rPr>
  </w:style>
  <w:style w:type="character" w:customStyle="1" w:styleId="Heading6Char">
    <w:name w:val="Heading 6 Char"/>
    <w:basedOn w:val="DefaultParagraphFont"/>
    <w:link w:val="Heading6"/>
    <w:locked/>
    <w:rsid w:val="00CB1536"/>
    <w:rPr>
      <w:lang w:val="mt-MT" w:eastAsia="en-US" w:bidi="ar-SA"/>
    </w:rPr>
  </w:style>
  <w:style w:type="character" w:customStyle="1" w:styleId="Heading7Char">
    <w:name w:val="Heading 7 Char"/>
    <w:basedOn w:val="DefaultParagraphFont"/>
    <w:link w:val="Heading7"/>
    <w:locked/>
    <w:rsid w:val="00CB1536"/>
    <w:rPr>
      <w:lang w:val="mt-MT" w:eastAsia="en-US" w:bidi="ar-SA"/>
    </w:rPr>
  </w:style>
  <w:style w:type="character" w:customStyle="1" w:styleId="Heading8Char">
    <w:name w:val="Heading 8 Char"/>
    <w:basedOn w:val="DefaultParagraphFont"/>
    <w:link w:val="Heading8"/>
    <w:locked/>
    <w:rsid w:val="00CB1536"/>
    <w:rPr>
      <w:lang w:val="mt-MT" w:eastAsia="en-US" w:bidi="ar-SA"/>
    </w:rPr>
  </w:style>
  <w:style w:type="character" w:customStyle="1" w:styleId="Heading9Char">
    <w:name w:val="Heading 9 Char"/>
    <w:basedOn w:val="DefaultParagraphFont"/>
    <w:link w:val="Heading9"/>
    <w:locked/>
    <w:rsid w:val="00CB1536"/>
    <w:rPr>
      <w:lang w:val="mt-MT" w:eastAsia="en-US" w:bidi="ar-SA"/>
    </w:rPr>
  </w:style>
  <w:style w:type="paragraph" w:styleId="Footer">
    <w:name w:val="footer"/>
    <w:basedOn w:val="Normal"/>
    <w:link w:val="FooterChar"/>
    <w:qFormat/>
    <w:rsid w:val="007E50BF"/>
  </w:style>
  <w:style w:type="character" w:customStyle="1" w:styleId="FooterChar">
    <w:name w:val="Footer Char"/>
    <w:basedOn w:val="DefaultParagraphFont"/>
    <w:link w:val="Footer"/>
    <w:locked/>
    <w:rsid w:val="00CB1536"/>
    <w:rPr>
      <w:lang w:eastAsia="en-US" w:bidi="ar-SA"/>
    </w:rPr>
  </w:style>
  <w:style w:type="paragraph" w:styleId="FootnoteText">
    <w:name w:val="footnote text"/>
    <w:basedOn w:val="Normal"/>
    <w:link w:val="FootnoteTextChar"/>
    <w:qFormat/>
    <w:rsid w:val="007E50BF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locked/>
    <w:rsid w:val="00CB1536"/>
    <w:rPr>
      <w:sz w:val="16"/>
      <w:lang w:val="mt-MT" w:eastAsia="en-US" w:bidi="ar-SA"/>
    </w:rPr>
  </w:style>
  <w:style w:type="paragraph" w:styleId="Header">
    <w:name w:val="header"/>
    <w:basedOn w:val="Normal"/>
    <w:link w:val="HeaderChar"/>
    <w:qFormat/>
    <w:rsid w:val="007E50BF"/>
  </w:style>
  <w:style w:type="character" w:customStyle="1" w:styleId="HeaderChar">
    <w:name w:val="Header Char"/>
    <w:basedOn w:val="DefaultParagraphFont"/>
    <w:link w:val="Header"/>
    <w:locked/>
    <w:rsid w:val="00CB1536"/>
    <w:rPr>
      <w:lang w:eastAsia="en-US" w:bidi="ar-SA"/>
    </w:rPr>
  </w:style>
  <w:style w:type="character" w:styleId="Hyperlink">
    <w:name w:val="Hyperlink"/>
    <w:basedOn w:val="DefaultParagraphFont"/>
    <w:uiPriority w:val="99"/>
    <w:rsid w:val="00934C10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7E50BF"/>
    <w:rPr>
      <w:sz w:val="24"/>
      <w:vertAlign w:val="superscript"/>
    </w:rPr>
  </w:style>
  <w:style w:type="character" w:styleId="FollowedHyperlink">
    <w:name w:val="FollowedHyperlink"/>
    <w:basedOn w:val="DefaultParagraphFont"/>
    <w:uiPriority w:val="99"/>
    <w:rsid w:val="00934C10"/>
    <w:rPr>
      <w:color w:val="800080"/>
      <w:u w:val="single"/>
    </w:rPr>
  </w:style>
  <w:style w:type="paragraph" w:customStyle="1" w:styleId="LOGO">
    <w:name w:val="LOGO"/>
    <w:basedOn w:val="Normal"/>
    <w:uiPriority w:val="99"/>
    <w:rsid w:val="00934C10"/>
    <w:pPr>
      <w:jc w:val="center"/>
    </w:pPr>
    <w:rPr>
      <w:rFonts w:ascii="Arial" w:hAnsi="Arial" w:cs="Arial"/>
      <w:b/>
      <w:bCs/>
      <w:i/>
      <w:iCs/>
      <w:sz w:val="20"/>
    </w:rPr>
  </w:style>
  <w:style w:type="paragraph" w:styleId="Revision">
    <w:name w:val="Revision"/>
    <w:hidden/>
    <w:uiPriority w:val="99"/>
    <w:semiHidden/>
    <w:rsid w:val="00B2372C"/>
  </w:style>
  <w:style w:type="paragraph" w:styleId="BalloonText">
    <w:name w:val="Balloon Text"/>
    <w:basedOn w:val="Normal"/>
    <w:link w:val="BalloonTextChar"/>
    <w:uiPriority w:val="99"/>
    <w:semiHidden/>
    <w:unhideWhenUsed/>
    <w:rsid w:val="007E50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0BF"/>
    <w:rPr>
      <w:rFonts w:ascii="Tahoma" w:hAnsi="Tahoma" w:cs="Tahoma"/>
      <w:sz w:val="16"/>
      <w:szCs w:val="16"/>
      <w:lang w:val="mt-MT" w:eastAsia="en-US" w:bidi="ar-SA"/>
    </w:rPr>
  </w:style>
  <w:style w:type="paragraph" w:customStyle="1" w:styleId="quotes">
    <w:name w:val="quotes"/>
    <w:basedOn w:val="Normal"/>
    <w:next w:val="Normal"/>
    <w:rsid w:val="007E50BF"/>
    <w:pPr>
      <w:ind w:left="720"/>
    </w:pPr>
    <w:rPr>
      <w:i/>
    </w:rPr>
  </w:style>
  <w:style w:type="paragraph" w:styleId="NormalWeb">
    <w:name w:val="Normal (Web)"/>
    <w:basedOn w:val="Normal"/>
    <w:uiPriority w:val="99"/>
    <w:unhideWhenUsed/>
    <w:rsid w:val="00A41F84"/>
    <w:pPr>
      <w:spacing w:before="100" w:beforeAutospacing="1" w:after="100" w:afterAutospacing="1" w:line="240" w:lineRule="auto"/>
      <w:jc w:val="left"/>
    </w:pPr>
    <w:rPr>
      <w:sz w:val="24"/>
      <w:szCs w:val="24"/>
      <w:lang w:eastAsia="en-GB"/>
    </w:rPr>
  </w:style>
  <w:style w:type="character" w:customStyle="1" w:styleId="tlid-translation">
    <w:name w:val="tlid-translation"/>
    <w:basedOn w:val="DefaultParagraphFont"/>
    <w:rsid w:val="000B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0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8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15923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97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78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customXml" Target="../customXml/item2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customXml" Target="../customXml/item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MT/TXT/?uri=CELEX:52020PC0595&amp;qid=1605625322451" TargetMode="External"/><Relationship Id="rId3" Type="http://schemas.openxmlformats.org/officeDocument/2006/relationships/hyperlink" Target="https://eur-lex.europa.eu/legal-content/MT/TXT/?uri=CELEX:52020PC0593&amp;qid=1605625281051" TargetMode="External"/><Relationship Id="rId7" Type="http://schemas.openxmlformats.org/officeDocument/2006/relationships/hyperlink" Target="https://eur-lex.europa.eu/legal-content/MT/TXT/?uri=CELEX:52020AE1042&amp;qid=1601415540830" TargetMode="External"/><Relationship Id="rId2" Type="http://schemas.openxmlformats.org/officeDocument/2006/relationships/hyperlink" Target="https://eur-lex.europa.eu/legal-content/MT/TXT/?uri=COM:2020:0592:FIN" TargetMode="External"/><Relationship Id="rId1" Type="http://schemas.openxmlformats.org/officeDocument/2006/relationships/hyperlink" Target="https://eur-lex.europa.eu/legal-content/MT/TXT/?uri=CELEX:52020DC0591" TargetMode="External"/><Relationship Id="rId6" Type="http://schemas.openxmlformats.org/officeDocument/2006/relationships/hyperlink" Target="https://eur-lex.europa.eu/legal-content/MT/TXT/?uri=CELEX:52020PC0596&amp;qid=1605625359281" TargetMode="External"/><Relationship Id="rId5" Type="http://schemas.openxmlformats.org/officeDocument/2006/relationships/hyperlink" Target="https://eur-lex.europa.eu/legal-content/MT/TXT/?uri=CELEX:52020PC0595&amp;qid=1605625322451" TargetMode="External"/><Relationship Id="rId4" Type="http://schemas.openxmlformats.org/officeDocument/2006/relationships/hyperlink" Target="https://eur-lex.europa.eu/legal-content/MT/TXT/?uri=CELEX:52020PC0594" TargetMode="External"/><Relationship Id="rId9" Type="http://schemas.openxmlformats.org/officeDocument/2006/relationships/hyperlink" Target="https://www.eesc.europa.eu/mt/our-work/opinions-information-reports/opinions/digital-operational-resilience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B2B329A7DAC4C144A75447C3256C027E" ma:contentTypeVersion="5" ma:contentTypeDescription="Defines the documents for Document Manager V2" ma:contentTypeScope="" ma:versionID="0d91993552fe3556fbffcde22d41e5eb">
  <xsd:schema xmlns:xsd="http://www.w3.org/2001/XMLSchema" xmlns:xs="http://www.w3.org/2001/XMLSchema" xmlns:p="http://schemas.microsoft.com/office/2006/metadata/properties" xmlns:ns2="cda99570-6012-4083-bfeb-7d32ad1ce1a3" xmlns:ns3="http://schemas.microsoft.com/sharepoint/v3/fields" xmlns:ns4="fe314fe7-af03-4a89-9224-0704990312b2" targetNamespace="http://schemas.microsoft.com/office/2006/metadata/properties" ma:root="true" ma:fieldsID="8ecbf314780697a2217be5444707e891" ns2:_="" ns3:_="" ns4:_="">
    <xsd:import namespace="cda99570-6012-4083-bfeb-7d32ad1ce1a3"/>
    <xsd:import namespace="http://schemas.microsoft.com/sharepoint/v3/fields"/>
    <xsd:import namespace="fe314fe7-af03-4a89-9224-0704990312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9570-6012-4083-bfeb-7d32ad1ce1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0d0d295d-627a-4c5d-a1a5-11c9952cac30}" ma:internalName="TaxCatchAll" ma:showField="CatchAllData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0d0d295d-627a-4c5d-a1a5-11c9952cac30}" ma:internalName="TaxCatchAllLabel" ma:readOnly="true" ma:showField="CatchAllDataLabel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4fe7-af03-4a89-9224-0704990312b2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a99570-6012-4083-bfeb-7d32ad1ce1a3">VV634QRNENMJ-592872750-7284</_dlc_DocId>
    <_dlc_DocIdUrl xmlns="cda99570-6012-4083-bfeb-7d32ad1ce1a3">
      <Url>http://dm2016/eesc/2020/_layouts/15/DocIdRedir.aspx?ID=VV634QRNENMJ-592872750-7284</Url>
      <Description>VV634QRNENMJ-592872750-7284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Procedure xmlns="cda99570-6012-4083-bfeb-7d32ad1ce1a3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cda99570-6012-4083-bfeb-7d32ad1ce1a3">2021-03-01T12:00:00+00:00</ProductionDate>
    <FicheYear xmlns="cda99570-6012-4083-bfeb-7d32ad1ce1a3">2020</FicheYear>
    <DocumentNumber xmlns="fe314fe7-af03-4a89-9224-0704990312b2">4935</DocumentNumber>
    <DocumentVersion xmlns="cda99570-6012-4083-bfeb-7d32ad1ce1a3">0</DocumentVersion>
    <DossierNumber xmlns="cda99570-6012-4083-bfeb-7d32ad1ce1a3">534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cda99570-6012-4083-bfeb-7d32ad1ce1a3" xsi:nil="true"/>
    <TaxCatchAll xmlns="cda99570-6012-4083-bfeb-7d32ad1ce1a3">
      <Value>80</Value>
      <Value>70</Value>
      <Value>48</Value>
      <Value>47</Value>
      <Value>46</Value>
      <Value>45</Value>
      <Value>44</Value>
      <Value>43</Value>
      <Value>41</Value>
      <Value>40</Value>
      <Value>39</Value>
      <Value>38</Value>
      <Value>36</Value>
      <Value>34</Value>
      <Value>32</Value>
      <Value>31</Value>
      <Value>30</Value>
      <Value>29</Value>
      <Value>24</Value>
      <Value>16</Value>
      <Value>13</Value>
      <Value>11</Value>
      <Value>10</Value>
      <Value>9</Value>
      <Value>6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Rapporteur xmlns="cda99570-6012-4083-bfeb-7d32ad1ce1a3">DANDEA &amp; FRANK VON FÜRSTENWERTH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cda99570-6012-4083-bfeb-7d32ad1ce1a3">2020</DocumentYear>
    <FicheNumber xmlns="cda99570-6012-4083-bfeb-7d32ad1ce1a3">1570</FicheNumber>
    <DocumentPart xmlns="cda99570-6012-4083-bfeb-7d32ad1ce1a3">0</DocumentPart>
    <AdoptionDate xmlns="cda99570-6012-4083-bfeb-7d32ad1ce1a3">2021-02-24T12:00:00+00:00</AdoptionDate>
    <RequestingService xmlns="cda99570-6012-4083-bfeb-7d32ad1ce1a3">Union économique et monétaire et cohésion économique et sociale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fe314fe7-af03-4a89-9224-0704990312b2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ECO</TermName>
          <TermId xmlns="http://schemas.microsoft.com/office/infopath/2007/PartnerControls">8df351f5-c957-404c-8cf3-8ffb22c9cba2</TermId>
        </TermInfo>
      </Terms>
    </DossierName_0>
    <OriginalSender xmlns="cda99570-6012-4083-bfeb-7d32ad1ce1a3">
      <UserInfo>
        <DisplayName/>
        <AccountId xsi:nil="true"/>
        <AccountType/>
      </UserInfo>
    </OriginalSender>
  </documentManagement>
</p:properties>
</file>

<file path=customXml/itemProps1.xml><?xml version="1.0" encoding="utf-8"?>
<ds:datastoreItem xmlns:ds="http://schemas.openxmlformats.org/officeDocument/2006/customXml" ds:itemID="{21F9A081-5BBF-4EA5-B6D7-C59606BF151B}"/>
</file>

<file path=customXml/itemProps2.xml><?xml version="1.0" encoding="utf-8"?>
<ds:datastoreItem xmlns:ds="http://schemas.openxmlformats.org/officeDocument/2006/customXml" ds:itemID="{2369040B-71BD-4B01-B835-49EE1C509740}"/>
</file>

<file path=customXml/itemProps3.xml><?xml version="1.0" encoding="utf-8"?>
<ds:datastoreItem xmlns:ds="http://schemas.openxmlformats.org/officeDocument/2006/customXml" ds:itemID="{FC145A05-43C2-47DA-B950-E6DF7203AEF4}"/>
</file>

<file path=customXml/itemProps4.xml><?xml version="1.0" encoding="utf-8"?>
<ds:datastoreItem xmlns:ds="http://schemas.openxmlformats.org/officeDocument/2006/customXml" ds:itemID="{6E56EB94-3917-4267-81D8-2B6F6BD62B84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1</TotalTime>
  <Pages>7</Pages>
  <Words>2023</Words>
  <Characters>11532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Digital Finance Strategy</vt:lpstr>
      <vt:lpstr>European Agenda on Migration: Second implementation package - A permanent crisis relocation mechanism under the Dublin system</vt:lpstr>
    </vt:vector>
  </TitlesOfParts>
  <Company>CESE-CdR</Company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Strateġija għall-Finanzi Diġitali</dc:title>
  <dc:creator>Tomas Vocasek</dc:creator>
  <cp:keywords>EESC-2020-04935-00-00-AC-TRA-EN</cp:keywords>
  <dc:description>Rapporteur: DANDEA &amp; FRANK VON FÜRSTENWERTH - Original language: EN - Date of document: 01/03/2021 - Date of meeting:  - External documents: COM(2020)591-final - Administrator: M. KLEC Gerald</dc:description>
  <cp:lastModifiedBy>Zerafa Ramon</cp:lastModifiedBy>
  <cp:revision>7</cp:revision>
  <cp:lastPrinted>2016-01-26T08:31:00Z</cp:lastPrinted>
  <dcterms:created xsi:type="dcterms:W3CDTF">2021-03-01T07:31:00Z</dcterms:created>
  <dcterms:modified xsi:type="dcterms:W3CDTF">2021-03-01T09:20:00Z</dcterms:modified>
  <cp:category>ECO/534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01/03/2021, 01/03/2021, 15/02/2021, 15/02/2021, 22/01/2021, 23/12/2020, 18/11/2020, 04/11/2015, 27/10/2015, 19/10/2015, 09/10/2015, 05/10/2015, 05/10/2015, 26/08/2015, 26/08/2015, 25/08/2015</vt:lpwstr>
  </property>
  <property fmtid="{D5CDD505-2E9C-101B-9397-08002B2CF9AE}" pid="4" name="Pref_Time">
    <vt:lpwstr>08:30:24, 07:50:27, 15:23:31, 15:13:12, 16:30:18, 09:06:56, 15:35:38, 12:10:07, 14:44:02, 16:04:16, 14:09:30, 16:24:55, 16:04:02, 08:56:14, 07:27:56, 17:31:53</vt:lpwstr>
  </property>
  <property fmtid="{D5CDD505-2E9C-101B-9397-08002B2CF9AE}" pid="5" name="Pref_User">
    <vt:lpwstr>enied, YMUR, enied, YMUR, hnic, enied, mkop, ssex, enied, amett, tvoc, mreg, mreg, amett, enied, ssex</vt:lpwstr>
  </property>
  <property fmtid="{D5CDD505-2E9C-101B-9397-08002B2CF9AE}" pid="6" name="Pref_FileName">
    <vt:lpwstr>EESC-2020-04935-00-00-AC-TRA-EN-CRR.docx, EESC-2020-04935-00-00-AC-CRR-EN.docx, EESC-2020-04935-00-00-AS-TRA-EN-CRR.docx, EESC-2020-04935-00-00-AS-CRR-EN.docx, EESC-2020-04935-00-00-PA-ORI.docx, EESC-2020-04935-00-00-APA-ORI.docx, EESC-2020-04935-00-00-DT</vt:lpwstr>
  </property>
  <property fmtid="{D5CDD505-2E9C-101B-9397-08002B2CF9AE}" pid="7" name="ContentTypeId">
    <vt:lpwstr>0x010100EA97B91038054C99906057A708A1480A00B2B329A7DAC4C144A75447C3256C027E</vt:lpwstr>
  </property>
  <property fmtid="{D5CDD505-2E9C-101B-9397-08002B2CF9AE}" pid="8" name="_dlc_DocIdItemGuid">
    <vt:lpwstr>acb5dfce-d05a-4fd9-bd57-61f48cf2e7b0</vt:lpwstr>
  </property>
  <property fmtid="{D5CDD505-2E9C-101B-9397-08002B2CF9AE}" pid="9" name="AvailableTranslations">
    <vt:lpwstr>46;#SK|46d9fce0-ef79-4f71-b89b-cd6aa82426b8;#40;#SV|c2ed69e7-a339-43d7-8f22-d93680a92aa0;#13;#IT|0774613c-01ed-4e5d-a25d-11d2388de825;#44;#BG|1a1b3951-7821-4e6a-85f5-5673fc08bd2c;#32;#DA|5d49c027-8956-412b-aa16-e85a0f96ad0e;#47;#ET|ff6c3f4c-b02c-4c3c-ab07-2c37995a7a0a;#4;#EN|f2175f21-25d7-44a3-96da-d6a61b075e1b;#48;#RO|feb747a2-64cd-4299-af12-4833ddc30497;#10;#DE|f6b31e5a-26fa-4935-b661-318e46daf27e;#45;#FI|87606a43-d45f-42d6-b8c9-e1a3457db5b7;#36;#MT|7df99101-6854-4a26-b53a-b88c0da02c26;#9;#PL|1e03da61-4678-4e07-b136-b5024ca9197b;#31;#CS|72f9705b-0217-4fd3-bea2-cbc7ed80e26e;#29;#PT|50ccc04a-eadd-42ae-a0cb-acaf45f812ba;#30;#LT|a7ff5ce7-6123-4f68-865a-a57c31810414;#39;#HU|6b229040-c589-4408-b4c1-4285663d20a8;#43;#HR|2f555653-ed1a-4fe6-8362-9082d95989e5;#16;#ES|e7a6b05b-ae16-40c8-add9-68b64b03aeba;#41;#NL|55c6556c-b4f4-441d-9acf-c498d4f838bd;#24;#LV|46f7e311-5d9f-4663-b433-18aeccb7ace7;#38;#EL|6d4f4d51-af9b-4650-94b4-4276bee85c91;#11;#FR|d2afafd3-4c81-4f60-8f52-ee33f2f54ff3;#34;#SL|98a412ae-eb01-49e9-ae3d-585a81724cfc</vt:lpwstr>
  </property>
  <property fmtid="{D5CDD505-2E9C-101B-9397-08002B2CF9AE}" pid="10" name="DocumentType_0">
    <vt:lpwstr>AC|a4cc1d15-fb08-4679-ad46-e4e0cba5fe92</vt:lpwstr>
  </property>
  <property fmtid="{D5CDD505-2E9C-101B-9397-08002B2CF9AE}" pid="11" name="DossierName_0">
    <vt:lpwstr>ECO|8df351f5-c957-404c-8cf3-8ffb22c9cba2</vt:lpwstr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4935</vt:i4>
  </property>
  <property fmtid="{D5CDD505-2E9C-101B-9397-08002B2CF9AE}" pid="14" name="FicheYear">
    <vt:i4>2020</vt:i4>
  </property>
  <property fmtid="{D5CDD505-2E9C-101B-9397-08002B2CF9AE}" pid="15" name="DocumentVersion">
    <vt:i4>0</vt:i4>
  </property>
  <property fmtid="{D5CDD505-2E9C-101B-9397-08002B2CF9AE}" pid="16" name="DossierNumber">
    <vt:i4>534</vt:i4>
  </property>
  <property fmtid="{D5CDD505-2E9C-101B-9397-08002B2CF9AE}" pid="17" name="DocumentStatus">
    <vt:lpwstr>2;#TRA|150d2a88-1431-44e6-a8ca-0bb753ab8672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80;#ECO|8df351f5-c957-404c-8cf3-8ffb22c9cba2</vt:lpwstr>
  </property>
  <property fmtid="{D5CDD505-2E9C-101B-9397-08002B2CF9AE}" pid="20" name="DocumentSource">
    <vt:lpwstr>1;#EESC|422833ec-8d7e-4e65-8e4e-8bed07ffb729</vt:lpwstr>
  </property>
  <property fmtid="{D5CDD505-2E9C-101B-9397-08002B2CF9AE}" pid="21" name="AdoptionDate">
    <vt:filetime>2021-02-24T12:00:00Z</vt:filetime>
  </property>
  <property fmtid="{D5CDD505-2E9C-101B-9397-08002B2CF9AE}" pid="22" name="DocumentType">
    <vt:lpwstr>70;#AC|a4cc1d15-fb08-4679-ad46-e4e0cba5fe92</vt:lpwstr>
  </property>
  <property fmtid="{D5CDD505-2E9C-101B-9397-08002B2CF9AE}" pid="23" name="RequestingService">
    <vt:lpwstr>Union économique et monétaire et cohésion économique et sociale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4;#EN|f2175f21-25d7-44a3-96da-d6a61b075e1b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SK|46d9fce0-ef79-4f71-b89b-cd6aa82426b8;EN|f2175f21-25d7-44a3-96da-d6a61b075e1b;PT|50ccc04a-eadd-42ae-a0cb-acaf45f812ba;ES|e7a6b05b-ae16-40c8-add9-68b64b03aeba;NL|55c6556c-b4f4-441d-9acf-c498d4f838bd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16;#ES|e7a6b05b-ae16-40c8-add9-68b64b03aeba;#29;#PT|50ccc04a-eadd-42ae-a0cb-acaf45f812ba;#2;#TRA|150d2a88-1431-44e6-a8ca-0bb753ab8672;#80;#ECO|8df351f5-c957-404c-8cf3-8ffb22c9cba2;#46;#SK|46d9fce0-ef79-4f71-b89b-cd6aa82426b8;#41;#NL|55c6556c-b4f4-441d-9acf-c498d4f838bd;#6;#Final|ea5e6674-7b27-4bac-b091-73adbb394efe;#5;#Unrestricted|826e22d7-d029-4ec0-a450-0c28ff673572;#4;#EN|f2175f21-25d7-44a3-96da-d6a61b075e1b;#70;#AC|a4cc1d15-fb08-4679-ad46-e4e0cba5fe92;#1;#EESC|422833ec-8d7e-4e65-8e4e-8bed07ffb729</vt:lpwstr>
  </property>
  <property fmtid="{D5CDD505-2E9C-101B-9397-08002B2CF9AE}" pid="34" name="Rapporteur">
    <vt:lpwstr>DANDEA &amp; FRANK VON FÜRSTENWERTH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2020</vt:i4>
  </property>
  <property fmtid="{D5CDD505-2E9C-101B-9397-08002B2CF9AE}" pid="38" name="FicheNumber">
    <vt:i4>1570</vt:i4>
  </property>
  <property fmtid="{D5CDD505-2E9C-101B-9397-08002B2CF9AE}" pid="39" name="DocumentLanguage">
    <vt:lpwstr>36;#MT|7df99101-6854-4a26-b53a-b88c0da02c26</vt:lpwstr>
  </property>
  <property fmtid="{D5CDD505-2E9C-101B-9397-08002B2CF9AE}" pid="40" name="_docset_NoMedatataSyncRequired">
    <vt:lpwstr>False</vt:lpwstr>
  </property>
</Properties>
</file>