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54BA9" w:rsidR="00646AC2" w:rsidP="00A4579C" w:rsidRDefault="00A54DB6">
      <w:pPr>
        <w:jc w:val="center"/>
      </w:pPr>
      <w:r>
        <w:rPr>
          <w:noProof/>
          <w:lang w:val="en-US"/>
        </w:rPr>
        <w:drawing>
          <wp:inline distT="0" distB="0" distL="0" distR="0">
            <wp:extent cx="1792605" cy="1239520"/>
            <wp:effectExtent l="0" t="0" r="0" b="0"/>
            <wp:docPr id="1" name="Picture 1" title="EESCLogo_M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4D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editId="15FE452D" wp14:anchorId="131133D6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2C1DB1" w:rsidRDefault="002C1D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31133D6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2C1DB1" w:rsidRDefault="002C1D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754BA9" w:rsidR="008C74D9" w:rsidP="00A4579C" w:rsidRDefault="008C74D9">
      <w:bookmarkStart w:name="_GoBack" w:id="0"/>
      <w:bookmarkEnd w:id="0"/>
    </w:p>
    <w:p w:rsidRPr="00754BA9" w:rsidR="00646AC2" w:rsidP="00A4579C" w:rsidRDefault="00FE5689">
      <w:pPr>
        <w:jc w:val="right"/>
      </w:pPr>
      <w:r>
        <w:rPr>
          <w:b/>
        </w:rPr>
        <w:t>INT/933</w:t>
      </w:r>
    </w:p>
    <w:p w:rsidRPr="00754BA9" w:rsidR="00563C84" w:rsidP="00A4579C" w:rsidRDefault="000D631B">
      <w:pPr>
        <w:jc w:val="right"/>
      </w:pPr>
      <w:r>
        <w:rPr>
          <w:b/>
        </w:rPr>
        <w:t>Miri Diġitali għall-2030</w:t>
      </w:r>
    </w:p>
    <w:p w:rsidRPr="00754BA9" w:rsidR="009B30AA" w:rsidP="00A4579C" w:rsidRDefault="009B30AA"/>
    <w:p w:rsidRPr="00754BA9" w:rsidR="009B30AA" w:rsidP="00A4579C" w:rsidRDefault="009B30AA"/>
    <w:p w:rsidRPr="00754BA9" w:rsidR="00BA65B1" w:rsidP="00A4579C" w:rsidRDefault="00F21F7E">
      <w:pPr>
        <w:jc w:val="center"/>
        <w:rPr>
          <w:b/>
        </w:rPr>
      </w:pPr>
      <w:r>
        <w:rPr>
          <w:b/>
          <w:sz w:val="28"/>
        </w:rPr>
        <w:t>OPINJONI</w:t>
      </w:r>
      <w:r>
        <w:rPr>
          <w:b/>
          <w:sz w:val="28"/>
        </w:rPr>
        <w:br/>
      </w:r>
      <w:r>
        <w:rPr>
          <w:b/>
        </w:rPr>
        <w:br/>
      </w:r>
      <w:r>
        <w:t>Kumitat Ekonomiku u Soċjali Ewropew</w:t>
      </w:r>
      <w:r>
        <w:br/>
      </w:r>
      <w:r>
        <w:rPr>
          <w:b/>
        </w:rPr>
        <w:br/>
        <w:t>Komunikazzjoni tal-Kummissjoni lill-Parlament Ewropew, lill-Kunsill, lill-Kumitat Ekonomiku u Soċjali Ewropew u lill-Kumitat tar-Reġjuni</w:t>
      </w:r>
      <w:r>
        <w:rPr>
          <w:b/>
        </w:rPr>
        <w:br/>
        <w:t>Il-Kumpass Diġitali tal-2030: l-approċċ Ewropew għad-Deċennju Diġitali</w:t>
      </w:r>
    </w:p>
    <w:p w:rsidRPr="00754BA9" w:rsidR="00646AC2" w:rsidP="00A4579C" w:rsidRDefault="00563C84">
      <w:pPr>
        <w:jc w:val="center"/>
      </w:pPr>
      <w:r>
        <w:rPr>
          <w:b/>
        </w:rPr>
        <w:br/>
      </w:r>
      <w:r>
        <w:t>[COM(2021) 118 final]</w:t>
      </w:r>
    </w:p>
    <w:p w:rsidRPr="00754BA9" w:rsidR="009B30AA" w:rsidP="00A4579C" w:rsidRDefault="009B30AA">
      <w:pPr>
        <w:jc w:val="center"/>
      </w:pPr>
    </w:p>
    <w:p w:rsidRPr="00754BA9" w:rsidR="00704FBB" w:rsidP="00A4579C" w:rsidRDefault="007F5E0D">
      <w:pPr>
        <w:jc w:val="center"/>
        <w:rPr>
          <w:b/>
        </w:rPr>
      </w:pPr>
      <w:r>
        <w:t xml:space="preserve">Relatur: </w:t>
      </w:r>
      <w:r>
        <w:rPr>
          <w:b/>
        </w:rPr>
        <w:t>Gonçalo LOBO XAVIER</w:t>
      </w:r>
    </w:p>
    <w:p w:rsidRPr="00754BA9" w:rsidR="00E32DC6" w:rsidP="00A4579C" w:rsidRDefault="00E32DC6"/>
    <w:p w:rsidRPr="00754BA9" w:rsidR="00E32DC6" w:rsidP="00A4579C" w:rsidRDefault="00E32DC6">
      <w:pPr>
        <w:sectPr w:rsidRPr="00754BA9" w:rsidR="00E32DC6" w:rsidSect="00F8050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p w:rsidRPr="00754BA9" w:rsidR="0012220C" w:rsidP="00A4579C" w:rsidRDefault="0012220C"/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202"/>
      </w:tblGrid>
      <w:tr w:rsidRPr="00754BA9" w:rsidR="0011656A" w:rsidTr="00BA65B1">
        <w:tc>
          <w:tcPr>
            <w:tcW w:w="3055" w:type="dxa"/>
          </w:tcPr>
          <w:p w:rsidRPr="00754BA9" w:rsidR="0011656A" w:rsidP="00A4579C" w:rsidRDefault="004A5738">
            <w:pPr>
              <w:jc w:val="left"/>
            </w:pPr>
            <w:r>
              <w:t>Konsultazzjoni</w:t>
            </w:r>
          </w:p>
        </w:tc>
        <w:tc>
          <w:tcPr>
            <w:tcW w:w="6018" w:type="dxa"/>
          </w:tcPr>
          <w:p w:rsidRPr="00754BA9" w:rsidR="0011656A" w:rsidP="00A4579C" w:rsidRDefault="00BA65B1">
            <w:pPr>
              <w:jc w:val="left"/>
            </w:pPr>
            <w:r>
              <w:t>Kummissjoni Ewropea, 21/04/2021</w:t>
            </w:r>
          </w:p>
        </w:tc>
      </w:tr>
      <w:tr w:rsidRPr="00754BA9" w:rsidR="0016503F" w:rsidTr="00BA65B1">
        <w:trPr>
          <w:trHeight w:val="251"/>
        </w:trPr>
        <w:tc>
          <w:tcPr>
            <w:tcW w:w="3055" w:type="dxa"/>
          </w:tcPr>
          <w:p w:rsidRPr="00754BA9" w:rsidR="0016503F" w:rsidP="00A4579C" w:rsidRDefault="0016503F">
            <w:pPr>
              <w:jc w:val="left"/>
            </w:pPr>
            <w:r>
              <w:t>Bażi legali</w:t>
            </w:r>
          </w:p>
        </w:tc>
        <w:tc>
          <w:tcPr>
            <w:tcW w:w="6018" w:type="dxa"/>
          </w:tcPr>
          <w:p w:rsidRPr="00754BA9" w:rsidR="0016503F" w:rsidP="00A4579C" w:rsidRDefault="0016503F">
            <w:pPr>
              <w:jc w:val="left"/>
            </w:pPr>
            <w:r>
              <w:t>Artikolu 304 tat-Trattat dwar il-Funzjonament tal-Unjoni Ewropea</w:t>
            </w:r>
          </w:p>
        </w:tc>
      </w:tr>
      <w:tr w:rsidRPr="00754BA9" w:rsidR="0016503F" w:rsidTr="007E50BF">
        <w:trPr>
          <w:trHeight w:val="250"/>
        </w:trPr>
        <w:tc>
          <w:tcPr>
            <w:tcW w:w="3085" w:type="dxa"/>
          </w:tcPr>
          <w:p w:rsidRPr="00754BA9" w:rsidR="0016503F" w:rsidP="00A4579C" w:rsidRDefault="0016503F">
            <w:pPr>
              <w:jc w:val="left"/>
            </w:pPr>
          </w:p>
        </w:tc>
        <w:tc>
          <w:tcPr>
            <w:tcW w:w="6202" w:type="dxa"/>
          </w:tcPr>
          <w:p w:rsidRPr="00754BA9" w:rsidR="0016503F" w:rsidP="00A4579C" w:rsidRDefault="0016503F">
            <w:pPr>
              <w:jc w:val="left"/>
            </w:pPr>
          </w:p>
        </w:tc>
      </w:tr>
      <w:tr w:rsidRPr="00754BA9" w:rsidR="00DF5B64" w:rsidTr="00BA65B1">
        <w:tc>
          <w:tcPr>
            <w:tcW w:w="3055" w:type="dxa"/>
          </w:tcPr>
          <w:p w:rsidRPr="00754BA9" w:rsidR="00DF5B64" w:rsidP="00A4579C" w:rsidRDefault="00AD4B4F">
            <w:pPr>
              <w:jc w:val="left"/>
            </w:pPr>
            <w:r>
              <w:t>Sezzjoni kompetenti</w:t>
            </w:r>
          </w:p>
        </w:tc>
        <w:tc>
          <w:tcPr>
            <w:tcW w:w="6018" w:type="dxa"/>
          </w:tcPr>
          <w:p w:rsidRPr="00754BA9" w:rsidR="00DF5B64" w:rsidP="00A4579C" w:rsidRDefault="00BA65B1">
            <w:pPr>
              <w:jc w:val="left"/>
            </w:pPr>
            <w:r>
              <w:t>Sezzjoni għas-Suq Uniku, il-Produzzjoni u l-Konsum</w:t>
            </w:r>
          </w:p>
        </w:tc>
      </w:tr>
      <w:tr w:rsidRPr="00754BA9" w:rsidR="00A156E6" w:rsidTr="00BA65B1">
        <w:tc>
          <w:tcPr>
            <w:tcW w:w="3055" w:type="dxa"/>
          </w:tcPr>
          <w:p w:rsidRPr="00754BA9" w:rsidR="00A156E6" w:rsidP="00A4579C" w:rsidRDefault="00A156E6">
            <w:pPr>
              <w:jc w:val="left"/>
            </w:pPr>
            <w:r>
              <w:t>Adottata fis-sezzjoni</w:t>
            </w:r>
          </w:p>
        </w:tc>
        <w:tc>
          <w:tcPr>
            <w:tcW w:w="6018" w:type="dxa"/>
          </w:tcPr>
          <w:p w:rsidRPr="00754BA9" w:rsidR="00A156E6" w:rsidP="00A4579C" w:rsidRDefault="007D4DB8">
            <w:pPr>
              <w:jc w:val="left"/>
            </w:pPr>
            <w:r>
              <w:t>15/06/2021</w:t>
            </w:r>
          </w:p>
        </w:tc>
      </w:tr>
      <w:tr w:rsidRPr="00754BA9" w:rsidR="00A156E6" w:rsidTr="00BA65B1">
        <w:tc>
          <w:tcPr>
            <w:tcW w:w="3055" w:type="dxa"/>
          </w:tcPr>
          <w:p w:rsidRPr="00754BA9" w:rsidR="00A156E6" w:rsidP="00A4579C" w:rsidRDefault="00A156E6">
            <w:pPr>
              <w:jc w:val="left"/>
            </w:pPr>
            <w:r>
              <w:t>Adottata fil-plenarja</w:t>
            </w:r>
          </w:p>
        </w:tc>
        <w:tc>
          <w:tcPr>
            <w:tcW w:w="6018" w:type="dxa"/>
          </w:tcPr>
          <w:p w:rsidRPr="00754BA9" w:rsidR="00A156E6" w:rsidP="00A4579C" w:rsidRDefault="00FB6A3A">
            <w:pPr>
              <w:jc w:val="left"/>
            </w:pPr>
            <w:r>
              <w:t>07/07/2021</w:t>
            </w:r>
          </w:p>
        </w:tc>
      </w:tr>
      <w:tr w:rsidRPr="00754BA9" w:rsidR="00BA1290" w:rsidTr="00BA65B1">
        <w:tc>
          <w:tcPr>
            <w:tcW w:w="3055" w:type="dxa"/>
          </w:tcPr>
          <w:p w:rsidRPr="00754BA9" w:rsidR="00BA1290" w:rsidP="00A4579C" w:rsidRDefault="00BA1290">
            <w:pPr>
              <w:jc w:val="left"/>
            </w:pPr>
            <w:r>
              <w:t>Sessjoni plenarja Nru</w:t>
            </w:r>
          </w:p>
        </w:tc>
        <w:tc>
          <w:tcPr>
            <w:tcW w:w="6018" w:type="dxa"/>
          </w:tcPr>
          <w:p w:rsidRPr="00754BA9" w:rsidR="00BA1290" w:rsidP="00A4579C" w:rsidRDefault="00FB6A3A">
            <w:pPr>
              <w:jc w:val="left"/>
            </w:pPr>
            <w:r>
              <w:t>562</w:t>
            </w:r>
          </w:p>
        </w:tc>
      </w:tr>
      <w:tr w:rsidRPr="00754BA9" w:rsidR="00A156E6" w:rsidTr="00BA65B1">
        <w:tc>
          <w:tcPr>
            <w:tcW w:w="3055" w:type="dxa"/>
          </w:tcPr>
          <w:p w:rsidRPr="00754BA9" w:rsidR="00D423D4" w:rsidP="00A4579C" w:rsidRDefault="0043024C">
            <w:pPr>
              <w:jc w:val="left"/>
            </w:pPr>
            <w:r>
              <w:t>Riżultat tal-votazzjoni</w:t>
            </w:r>
            <w:r>
              <w:br/>
              <w:t>(favur/kontra/astensjonijiet)</w:t>
            </w:r>
          </w:p>
        </w:tc>
        <w:tc>
          <w:tcPr>
            <w:tcW w:w="6018" w:type="dxa"/>
            <w:vAlign w:val="bottom"/>
          </w:tcPr>
          <w:p w:rsidRPr="00754BA9" w:rsidR="00A156E6" w:rsidP="00A4579C" w:rsidRDefault="00136475">
            <w:pPr>
              <w:jc w:val="left"/>
            </w:pPr>
            <w:r>
              <w:t>207/0/3</w:t>
            </w:r>
          </w:p>
        </w:tc>
      </w:tr>
    </w:tbl>
    <w:p w:rsidRPr="00754BA9" w:rsidR="0090053A" w:rsidP="00A4579C" w:rsidRDefault="0090053A"/>
    <w:p w:rsidRPr="00754BA9" w:rsidR="00646AC2" w:rsidP="00A4579C" w:rsidRDefault="00646AC2">
      <w:r>
        <w:br w:type="page"/>
      </w:r>
    </w:p>
    <w:p w:rsidRPr="00754BA9" w:rsidR="00011D33" w:rsidP="00A4579C" w:rsidRDefault="00011D33">
      <w:pPr>
        <w:pStyle w:val="Heading1"/>
        <w:keepNext/>
        <w:rPr>
          <w:b/>
        </w:rPr>
      </w:pPr>
      <w:r>
        <w:rPr>
          <w:b/>
        </w:rPr>
        <w:lastRenderedPageBreak/>
        <w:t>Konklużjonijiet u rakkomandazzjonijiet</w:t>
      </w:r>
    </w:p>
    <w:p w:rsidRPr="00754BA9" w:rsidR="00011D33" w:rsidP="00A4579C" w:rsidRDefault="00011D33">
      <w:pPr>
        <w:keepNext/>
      </w:pPr>
    </w:p>
    <w:p w:rsidRPr="00754BA9" w:rsidR="002D4F1D" w:rsidP="00A4579C" w:rsidRDefault="002D4F1D">
      <w:pPr>
        <w:pStyle w:val="Heading2"/>
        <w:ind w:left="567" w:hanging="567"/>
      </w:pPr>
      <w:r>
        <w:t>Il-pjan tal-Kummissjoni Ewropea għall-Kumpass Diġitali tal-2030 jasal f’mument kritiku għall-Unjoni u għad-dinja kollha. Il-KESE jilqa’ b’sodisfazzjon l-inizjattiva u l-għan li jintużaw it-teknoloġiji diġitali biex tittejjeb il-ħajja taċ-ċittadini, jinħolqu aktar impjiegi, jiġi ffaċilitat il-progress u tissaħħaħ il-kompetittività Ewropea. Il-pandemija enfasizzat l-importanza u l-possibbiltajiet ta’ żviluppi diġitali, enfasizzat il-ħtieġa ta’ aġġustamenti u biddlet il-mod kif nissoċjalizzaw u naħdmu. Jeħtieġ li l-UE tindirizza dawn l-isfidi b’mod adatt. Huwa essenzjali li jkun hemm strateġija, pjan b’għanijiet speċifiċi u mod kif jitkejjel il-progress biex l-intenzjonijiet jissarrfu f’riżultati.</w:t>
      </w:r>
    </w:p>
    <w:p w:rsidRPr="00754BA9" w:rsidR="00687720" w:rsidP="00A4579C" w:rsidRDefault="00687720">
      <w:pPr>
        <w:ind w:left="567" w:hanging="567"/>
      </w:pPr>
    </w:p>
    <w:p w:rsidRPr="00754BA9" w:rsidR="00687720" w:rsidP="00A4579C" w:rsidRDefault="00687720">
      <w:pPr>
        <w:pStyle w:val="Heading2"/>
        <w:ind w:left="567" w:hanging="567"/>
      </w:pPr>
      <w:r>
        <w:t>Il-KESE jemmen li l-innovazzjoni diġitali trid dejjem tissalvagwardja d-drittijiet fundamentali, tiżgura s-saħħa, is-sikurezza u l-privatezza ta’ kulħadd (protezzjoni tad-data personali). Huwa kruċjali li ċ-ċittadini jqisu li l-iżviluppi u t-tkabbir għandhom impatt pożittiv fuq il-kwalità ta’ ħajjithom. L-effetti ta’ teknoloġiji ġodda li jappoġġjaw il-ħajja tagħna ta’ kuljum jridu jkunu tajbin u distribwiti b’mod ġust sabiex verament ikunu ta’ benefiċċju għas-soċjetà</w:t>
      </w:r>
      <w:r>
        <w:rPr>
          <w:color w:val="FFFF00"/>
        </w:rPr>
        <w:t xml:space="preserve"> </w:t>
      </w:r>
      <w:r>
        <w:t>u d-dritt għas-saħħa dejjem irid jieħu preċedenza u jkun rikonoxxut fil-lista tad-drittijiet fundamentali taċ-ċittadinanza diġitali.</w:t>
      </w:r>
    </w:p>
    <w:p w:rsidRPr="00754BA9" w:rsidR="00687720" w:rsidP="00A4579C" w:rsidRDefault="00687720">
      <w:pPr>
        <w:ind w:left="567" w:hanging="567"/>
      </w:pPr>
    </w:p>
    <w:p w:rsidRPr="00754BA9" w:rsidR="00687720" w:rsidP="00A4579C" w:rsidRDefault="00687720">
      <w:pPr>
        <w:pStyle w:val="Heading2"/>
        <w:ind w:left="567" w:hanging="567"/>
      </w:pPr>
      <w:r>
        <w:t>Il-KESE jappella għall-ħtieġa li terġa’ tinkiseb il-fiduċja tal-pubbliku u li tittejjeb iċ-ċibersigurtà u r-reżiljenza ċibernetika permezz tas-“sigurtà sa mit-tfassil” tul il-katina kollha tal-valur diġitali, biex in-nies jingħataw għażla u kontroll aħjar fuq id-data tagħhom (“Etika tad-Data”), u li tiġi stabbilita r-responsabbiltà tal-intermedjarji biex jiġġieldu l-kontenut illegali u ta’ ħsara.</w:t>
      </w:r>
    </w:p>
    <w:p w:rsidRPr="00754BA9" w:rsidR="00687720" w:rsidP="00A4579C" w:rsidRDefault="00687720">
      <w:pPr>
        <w:ind w:left="567" w:hanging="567"/>
      </w:pPr>
    </w:p>
    <w:p w:rsidRPr="00754BA9" w:rsidR="00897757" w:rsidP="00A4579C" w:rsidRDefault="00897757">
      <w:pPr>
        <w:pStyle w:val="Heading2"/>
        <w:ind w:left="567" w:hanging="567"/>
      </w:pPr>
      <w:r>
        <w:t>L-aċċessibbiltà online tas-servizzi pubbliċi Ewropej u nazzjonali ewlenin kollha hija objettiv ġustifikat. Madankollu, il-KESE jwissi li ħadd ma għandu jitħalla jibqa’ lura u li huwa essenzjali li jiġu appoġġjati dawk li ma jistgħux jibbenefikaw immedjatament mill-proċess ta’ diġitalizzazzjoni. Għad hemm grupp sinifikanti ta’ ċittadini li ma għandhomx l-għarfien u l-ħiliet u anke l-hardware u s-software meħtieġa biex jibbenefikaw minn dawn il-faċilitajiet. Il-KESE jistieden lill-Kummissjoni tappoġġja lil dawk li jinsabu fi proċess ta’ tranżizzjoni.</w:t>
      </w:r>
    </w:p>
    <w:p w:rsidRPr="00754BA9" w:rsidR="00085704" w:rsidP="00A4579C" w:rsidRDefault="00085704">
      <w:p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>Il-KESE jiġbed l-attenzjoni għar-riskju enormi ta’ żvantaġġi fit-tagħlim li jistgħu jirriżultaw minn investiment żbilanċjat. Mit-tfal sal-anzjani, l-effetti tal-faqar diġitali jridu jittieħdu inkunsiderazzjoni u għalhekk huwa ta’ prijorità li tingħata attenzjoni mill-qrib lir-riskji reali. L-investiment fl-infrastruttura jrid isir fl-istess ħin mal-investiment fit-taħriġ sabiex jitnaqqsu d-distakki.</w:t>
      </w:r>
    </w:p>
    <w:p w:rsidRPr="00754BA9" w:rsidR="00FD5FF3" w:rsidP="00A4579C" w:rsidRDefault="00FD5FF3">
      <w:pPr>
        <w:ind w:left="567" w:hanging="567"/>
      </w:pPr>
    </w:p>
    <w:p w:rsidRPr="00754BA9" w:rsidR="00FD5FF3" w:rsidP="00A4579C" w:rsidRDefault="0037336E">
      <w:pPr>
        <w:pStyle w:val="Heading2"/>
        <w:ind w:left="567" w:hanging="567"/>
      </w:pPr>
      <w:r>
        <w:t>Il-KESE jisħaq fuq il-ħtieġa li n-nies jingħataw għajnuna biex itejbu l-ħiliet tagħhom u biex jitħarrġu mill-ġdid billi jkun hemm opportunitajiet indaqs, tingħata spinta lis-sħubijiet pubbliċi-privati għat-titjib tal-ħiliet u t-taħriġ mill-ġdid (kemm għall-forza tax-xogħol attwali kif ukoll għall-istudenti adulti), u tiġi promossa attitudni ta’ tagħlim tul il-ħajja għal kulħadd.</w:t>
      </w:r>
    </w:p>
    <w:p w:rsidRPr="00754BA9" w:rsidR="00687720" w:rsidP="00A4579C" w:rsidRDefault="00687720">
      <w:pPr>
        <w:ind w:left="567" w:hanging="567"/>
      </w:pPr>
    </w:p>
    <w:p w:rsidRPr="00754BA9" w:rsidR="00FD5FF3" w:rsidP="00A4579C" w:rsidRDefault="0037336E">
      <w:pPr>
        <w:pStyle w:val="Heading2"/>
        <w:ind w:left="567" w:hanging="567"/>
      </w:pPr>
      <w:r>
        <w:t xml:space="preserve">Il-KESE jqis il-ħtieġa li tiġi mmodernizzata l-edukazzjoni għal soċjetà diġitali. Huwa essenzjali li titmexxa ’l quddiem id-diġitalizzazzjoni tas-sistemi edukattivi billi jiġi aġġornat il-kontenut edukattiv għall-era diġitali u jinħolqu ekosistemi pubbliċi-privati biex jiġu implimentati </w:t>
      </w:r>
      <w:r>
        <w:lastRenderedPageBreak/>
        <w:t>metodoloġiji ġodda ta’ edukazzjoni li huma miftuħa u aċċessibbli biex jipprovdu l-istess opportunitajiet għal kulħadd.</w:t>
      </w:r>
    </w:p>
    <w:p w:rsidRPr="00754BA9" w:rsidR="009F0EFA" w:rsidP="00A4579C" w:rsidRDefault="009F0EFA"/>
    <w:p w:rsidRPr="00754BA9" w:rsidR="009F0EFA" w:rsidP="00A4579C" w:rsidRDefault="009F0EFA">
      <w:pPr>
        <w:pStyle w:val="Heading2"/>
        <w:ind w:left="567" w:hanging="567"/>
      </w:pPr>
      <w:r>
        <w:t>L-iżviluppi diġitali jinkludu riskji bħall-frodi, il-ksur tal-privatezza u nuqqas ta’ trasparenza, li jistgħu jikkompromettu l-għanijiet stipulati fid-dokument. Il-KESE jemmen li jridu jinħolqu l-kundizzjonijiet biex jiġu evitati riskji bħal dawn u biex jiġu rregolati r-responsabbiltajiet fil-livell tal-UE.</w:t>
      </w:r>
    </w:p>
    <w:p w:rsidRPr="00754BA9" w:rsidR="009F0EFA" w:rsidP="00A4579C" w:rsidRDefault="009F0EFA"/>
    <w:p w:rsidRPr="00754BA9" w:rsidR="001524B0" w:rsidP="00A4579C" w:rsidRDefault="001524B0">
      <w:pPr>
        <w:pStyle w:val="Heading2"/>
        <w:ind w:left="567" w:hanging="567"/>
      </w:pPr>
      <w:r>
        <w:t>Il-KESE jisħaq fuq il-ħtieġa li jiġu kkunsidrati strateġiji li jindirizzaw il-possibbiltà ta’ spostamenti tal-impjiegi li jirriżultaw minn spostament teknoloġiku. Kif intqal f’Opinjonijiet preċedenti, huwa rikonoxxut li l-intelliġenża artifiċjali (IA) u r-robotika se jieħdu post u jittrasformaw l-impjiegi, jeliminaw xi wħud minnhom u joħolqu oħrajn. Fi kwalunkwe każ, l-UE trid tiżgura li l-ħaddiema kollha kemm jekk ikunu impjegati, jaħdmu għal rashom jew dawk li taparsi jaħdmu għal rashom, ikollhom aċċess għall-protezzjoni soċjali, f’konformità mas-sett ta’ drittijiet soċjali tal-Ewropa. Id-djalogu soċjali dwar dawn il-kwistjonijiet irid jiġi promoss fil-livelli kollha u jeħtieġ li jiġi żgurat li l-obbligi u d-drittijiet ikunu adatti għall-ekonomija diġitali bbażata fuq il-pjattaformi attwali.</w:t>
      </w:r>
    </w:p>
    <w:p w:rsidRPr="00754BA9" w:rsidR="001524B0" w:rsidP="00A4579C" w:rsidRDefault="001524B0">
      <w:pPr>
        <w:ind w:left="567" w:hanging="567"/>
      </w:pPr>
    </w:p>
    <w:p w:rsidRPr="00754BA9" w:rsidR="001524B0" w:rsidP="00A4579C" w:rsidRDefault="00CD0340">
      <w:pPr>
        <w:pStyle w:val="Heading2"/>
        <w:ind w:left="567" w:hanging="567"/>
      </w:pPr>
      <w:r>
        <w:t>Il-KESE jemmen li, sabiex it-tranżizzjoni diġitali tiġi ġestita b’mod inklużiv u soċjalment responsabbli u biex wieħed ikampa mat-telf tal-impjiegi, speċjalment fil-perjodu ta’ wara l-COVID, prijorità waħda trid tkun fond Ewropew, appoġġjat l-aktar billi jiġu ntaxxati l-akbar kumpaniji tat-teknoloġija, bil-għan li dan ikun ta’ benefiċċju għall-ħaddiema li</w:t>
      </w:r>
      <w:r w:rsidR="00A4579C">
        <w:t xml:space="preserve"> </w:t>
      </w:r>
      <w:r>
        <w:t>jitilfu l-impjieg u n-negozju tagħhom minħabba d-diġitalizzazzjoni tal-ekonomija, permezz ta’ taħriġ adatt, titjib tal-ħiliet u taħriġ mill-ġdid.</w:t>
      </w:r>
    </w:p>
    <w:p w:rsidRPr="00754BA9" w:rsidR="00687720" w:rsidP="00A4579C" w:rsidRDefault="00687720">
      <w:pPr>
        <w:ind w:left="567" w:hanging="567"/>
      </w:pPr>
    </w:p>
    <w:p w:rsidRPr="00754BA9" w:rsidR="003A292F" w:rsidP="00A4579C" w:rsidRDefault="00A31448">
      <w:pPr>
        <w:pStyle w:val="Heading2"/>
        <w:ind w:left="567" w:hanging="567"/>
      </w:pPr>
      <w:r>
        <w:t>Il-KESE jitlob ukoll li jkun hemm politika kkoordinata li tindirizza b’mod effettiv il-punt tat-tluq tal-Ewropa u li taqbel kemm mal-bidliet teknoloġiċi kif ukoll dawk soċjali li rajna f’dawn l-aħħar snin u li bdew iseħħu aktar malajr minħabba l-pandemija: strateġija industrijali – li tinkludi l-politika tal-kompetizzjoni u r-regolamentazzjoni speċifika għas-settur, b’mod partikolari għal konnettività sikura, hija ta’ importanza kbira.</w:t>
      </w:r>
    </w:p>
    <w:p w:rsidRPr="00754BA9" w:rsidR="00011D33" w:rsidP="00A4579C" w:rsidRDefault="00011D33"/>
    <w:p w:rsidRPr="00754BA9" w:rsidR="00011D33" w:rsidP="00A4579C" w:rsidRDefault="00011D33">
      <w:pPr>
        <w:pStyle w:val="Heading1"/>
        <w:keepNext/>
        <w:rPr>
          <w:b/>
        </w:rPr>
      </w:pPr>
      <w:r>
        <w:rPr>
          <w:b/>
        </w:rPr>
        <w:t>Kummenti ġenerali</w:t>
      </w:r>
    </w:p>
    <w:p w:rsidRPr="00754BA9" w:rsidR="00011D33" w:rsidP="00A4579C" w:rsidRDefault="00011D33">
      <w:pPr>
        <w:keepNext/>
      </w:pPr>
    </w:p>
    <w:p w:rsidRPr="00754BA9" w:rsidR="00465906" w:rsidP="00A4579C" w:rsidRDefault="00465906">
      <w:pPr>
        <w:pStyle w:val="Heading2"/>
        <w:ind w:left="567" w:hanging="567"/>
      </w:pPr>
      <w:r>
        <w:t>Il-KESE jappoġġja l-pjan tal-Kummissjoni Ewropea għall-Kumpass Diġitali 2030: it-triq Ewropea għad-Deċennju Diġitali, bħala parti minn pjan ta’ azzjoni usa’ biex tingħata spinta lill-ekonomija u l-irkupru soċjali tal-Ewropa.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Il-kriżi tal-COVID-19 uriet livell għoli ta’ dipendenza esterna fir-rigward tat-teknoloġija u l-proċessi tad-data, kwistjoni litrid tiġindirizzata b’effiċjenza u ħeffa. L-assi tal-Ewropa f’dawn l-oqsma jridu jiġu sfruttati aħjar u ċ-ċittadini Ewropej iridu jiġu involuti aktar mill-qrib.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 xml:space="preserve">Il-KESE jisħaq fuq il-kunċett li l-ebda ċittadin ma għandu jitħalla jibqa’ lura. L-illitteriżmu diġitali għadu għoli fl-Ewropa – 35 % skont il-Kummissjoni – u n-nuqqas ta’ aċċess għar-riżorsi diġitali jrid jiġi mmitigat. Madankollu, il-possibbiltà li wieħed jinteraġġixxi ma’ bnedmin fir-relazzjonijiet ekonomiċi u amministrattivi trid tiġi ggarantita. Huwa importanti wkoll li jiġi </w:t>
      </w:r>
      <w:r>
        <w:lastRenderedPageBreak/>
        <w:t>żgurat li l-benefiċċji tad-diġitalizzazzjoni ma jiġux sfruttati biss minn ftit nies. Id-Deċennju Diġitali jrid ikun għall-benefiċċju ta’ kulħadd.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Il-kumpaniji Ewropej, speċjalment l-SMEs, iridu jiġu appoġġjati fl-isforzi tagħhom tad-diġitalizzazzjoni u jingħataw is-setgħa li jikkompetu fuq skala globali. Fejn l-UE għandha jew tiffinanzja riżorsi tal-informatika, bħall-kompjuters għall-aċċellerazzjoni kwantum, l-aċċess għalihom irid jitqassam b’mod ġust, abbażi ta’ kriterji oġġettivi.</w:t>
      </w:r>
    </w:p>
    <w:p w:rsidRPr="00754BA9" w:rsidR="00465906" w:rsidP="00A4579C" w:rsidRDefault="00465906">
      <w:p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>Madankollu, l-ambizzjonijiet u l-flus pubbliċi waħedhom mhux se jwasslu għall-eżiti li qed infittxu. Għandna bżonn ukoll politika kkoordinata li tindirizza b’mod effettiv il-punt tat-tluq tal-Ewropa u li taqbel kemm mal-bidliet teknoloġiċi u soċjali li rajna matul dawn l-aħħar ftit snin u li aċċelleraw b’riżultat tal-pandemija: strateġija industrijali – li tinkludi l-politika tal-kompetizzjoni u r-regolamentazzjoni speċifika għas-settur, b’mod partikolari għal konnettività sikura, hija ta’ importanza kbira.</w:t>
      </w:r>
    </w:p>
    <w:p w:rsidRPr="00754BA9" w:rsidR="002D4F1D" w:rsidP="00A4579C" w:rsidRDefault="002D4F1D">
      <w:p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Il-KESE jilqa’ b’sodisfazzjon il-viżjoni tal-iżvilupp ta’ ekosistema tal-edukazzjoni u l-innovazzjoni diġitali u jenfasizza l-ħtieġa li jiġu mobilizzati l-istituzzjonijiet xjentifiċi u akkademiċi Ewropej tal-ogħla livell biex jintlaħaq dan l-għan.</w:t>
      </w:r>
    </w:p>
    <w:p w:rsidRPr="00754BA9" w:rsidR="00687720" w:rsidP="00A4579C" w:rsidRDefault="00687720">
      <w:p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>Hemm bżonn li tingħata spinta lill-kooperazzjoni pubblika u privata eżistenti u li jinħolqu aktar sinerġiji biex jiġi żgurat Ftehim Diġitali ġdid ibbażat fuq mudell ta’ governanza li jgħaqqad aspetti soċjali, ambjentali u ekonomiċi, biex tinkiseb tranżizzjoni diġitali sostenibbli, ġusta u inklużiva fit-tul.</w:t>
      </w:r>
    </w:p>
    <w:p w:rsidRPr="00754BA9" w:rsidR="002D4F1D" w:rsidP="00A4579C" w:rsidRDefault="002D4F1D"/>
    <w:p w:rsidRPr="00754BA9" w:rsidR="003A7034" w:rsidP="00A4579C" w:rsidRDefault="002D4F1D">
      <w:pPr>
        <w:pStyle w:val="Heading2"/>
        <w:ind w:left="567" w:hanging="567"/>
      </w:pPr>
      <w:r>
        <w:t>Il-KESE jisħaq fuq il-ħtieġa li jiġu kkunsidrati strateġiji li jindirizzaw il-possibbiltà ta’ spostamenti tal-impjiegi li jirriżultaw minn spostament teknoloġiku. Kif intqal f’Opinjonijiet preċedenti</w:t>
      </w:r>
      <w:r w:rsidRPr="00754BA9">
        <w:rPr>
          <w:rStyle w:val="FootnoteReference"/>
        </w:rPr>
        <w:footnoteReference w:id="1"/>
      </w:r>
      <w:r>
        <w:t xml:space="preserve">, huwa rikonoxxut li l-IA u r-robotika se jieħdu post u jittrasformaw l-impjiegi, jeliminaw xi wħud minnhom u joħolqu oħrajn. Fi kwalunkwe każ, l-UE trid tiżgura li l-ħaddiema kollha kemm jekk ikunu impjegati, jaħdmu għal rashom jew dawk li taparsi jaħdmu għal rashom, ikollhom aċċess għall-protezzjoni soċjali, f’konformità mas-sett ta’ drittijiet soċjali tal-Ewropa. Id-djalogu soċjali dwar dawn il-kwistjonijiet, fil-livelli kollha, irid jiġi promoss. Għandhom jiġu adottati u kkoordinati miżuri li jappoġġjaw lill-persuni spostati, possibbilment iffinanzjati minn taxxa tal-UE fuq il-kumpaniji li jibbenefikaw l-aktar fl-ekonomija diġitali. </w:t>
      </w:r>
    </w:p>
    <w:p w:rsidRPr="00754BA9" w:rsidR="003A7034" w:rsidP="00A4579C" w:rsidRDefault="003A7034"/>
    <w:p w:rsidRPr="00754BA9" w:rsidR="0014073E" w:rsidP="00A4579C" w:rsidRDefault="002D4F1D">
      <w:pPr>
        <w:pStyle w:val="Heading2"/>
        <w:ind w:left="567" w:hanging="567"/>
      </w:pPr>
      <w:r>
        <w:t>Ir-rwol tal-kapital ta’ riskju, tas-swieq tal-ishma u tal-investiment privat b’mod ġenerali ma jridx jiġi injorat. L-iżvilupp teknoloġiku fl-Ewropa se jkun immexxi minn kumpaniji privati u l-UE se tkun tista’ tikkompeti biss fuq skala globali jekk tibqa’ post li jilqa’ dawn l-investimenti. Dan kollu jrid isir b’kunsiderazzjoni xierqa għall-istandards soċjali.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>Il-miri ambizzjużi tal-konnettività għandhom jimxu id f’id ma’ impenn lejn qafas regolatorju aktar favorevoli li jappoġġja l-investiment privat fl-infrastruttura tan-network. Se jkun ta’ importanza vitali li l-istrateġija industrijali tal-UE u l-viżjoni għat-tmexxija Ewropea fil-konnettività diġitali jiġu allinjati mal-politika tal-kompetizzjoni u l-prattika regolatorja għas-settur tat-telekomunikazzjoni.</w:t>
      </w:r>
    </w:p>
    <w:p w:rsidRPr="00754BA9" w:rsidR="00465906" w:rsidP="00A4579C" w:rsidRDefault="00465906">
      <w:pPr>
        <w:ind w:left="567" w:hanging="567"/>
      </w:pPr>
    </w:p>
    <w:p w:rsidRPr="00754BA9" w:rsidR="00C1215E" w:rsidP="00A4579C" w:rsidRDefault="00C1215E">
      <w:pPr>
        <w:pStyle w:val="Heading2"/>
        <w:ind w:left="567" w:hanging="567"/>
      </w:pPr>
      <w:r>
        <w:t xml:space="preserve">Il-pjan direzzjonali għad-Deċennju Diġitali jistabbilixxi pjani għall-iżvilupp ta’ “infrastruttura u l-kapaċitajiet tal-cloud [tal-Ewropa] stess” biex jiġi evitat li d-data prodotta fl-Ewropa tiġi spostata barra minnha, li huwa fejn aktar minn 90 % tad-data Ewropea attwalment tispiċċa. L-Ewropa trid tkun għaqlija u tkompli bil-ġlieda tagħha biex issir aktar indipendenti u biex iżżomm id-data taċ-ċittadini tagħha, speċjalment id-data sensittiva, fil-fruntieri tagħha. F’dan ir-rigward, l-għan segwit fil-pjan għad-Deċennju Diġitali li jkun hemm 10 000 nodi tad-data-edge u tal-cloud siguri ħafna u newtrali għall-klima huwa pass fid-direzzjoni t-tajba. Il-proġett GAIA X irid jitħaffef u jsir operazzjonali malajr. 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Il-KESE jappoġġja l-idea li jiġi promoss settur Ewropew tat-teknoloġija biex titnaqqas id-dipendenza mill-ġganti tat-teknoloġija Amerikani u Ċiniżi u biex inlaħħqu foqsma bħall-introduzzjoni tal-5G, il-manifattura taċ-ċipep u t-trattament tad-data, iżda jwissi kontra l-approċċ ta’ ekonomija tad-data protezzjonista fl-Ewropa. Għandhom jiġu promossi s-sħubijiet u l-kooperazzjoni internazzjonali.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C1215E" w:rsidP="00A4579C" w:rsidRDefault="002D4F1D">
      <w:pPr>
        <w:pStyle w:val="Heading2"/>
        <w:ind w:left="567" w:hanging="567"/>
      </w:pPr>
      <w:r>
        <w:t>Sabiex jintlaħqu dawn l-għanijiet, is-setturi kkonċernati għandhom jimpjegaw 20 miljun espert fil-qasam tat-teknoloġija sal-2030 – b’paragun mas-7,8 miljun impjegati llum il-ġurnata. Fl-2019, 18 % biss mis-7,8 miljun ħaddiem fil-qasam tal-ICT kienu nisa. Id-diversità fis-setturi diġitali hija essenzjali u se tgħin biex tifforma l-viżjoni tad-dinja u l-isfidi tagħha, jiġifieri biex jitnaqqsu r-riskji ta’ preġudizzju. Il-mira li tinkiseb kompożizzjoni aktar ibbilanċjata bejn il-ġeneri trid tiġi mmonitorjata mill-qrib u jrid jiġi mħeġġeġ l-aċċess tan-nisa għad-dixxiplini STEM. Id-djalogu soċjali għandu jiġi promoss fil-livelli kollha (kumpaniji, industrija u nazzjonali) peress li jista’ jikkontribwixxi għal dan il-għan. Fl-Istati Membri għandhom jiġu promossi kampanji b’saħħithom, li jibdew fl-iskejjel primarji, biex jinkoraġġixxu lill-bniet jagħżlu dixxiplini xjentifiċi u teknoloġiċi. Id-distakk diġitali huwa sfida kbira. F’ħafna żoni rurali, lanqas it-teknoloġija 3G għadha mhi disponibbli. L-Ewropa u l-Istati Membri għandhom jipprovdu inċentivi biex jinkoraġġixxu l-investiment fiż-żoni rurali ħalli jiżguraw li l-ebda ċittadin ma jitħalla jibqa’ lura.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C1215E" w:rsidP="00A4579C" w:rsidRDefault="00C1215E">
      <w:pPr>
        <w:pStyle w:val="Heading2"/>
        <w:ind w:left="567" w:hanging="567"/>
      </w:pPr>
      <w:r>
        <w:t>Dawn l-investimenti jistgħu jippromovu l-koeżjoni territorjali u l-iżvilupp reġjonali, u jistgħu jippermettu lin-nies, jekk jixtiequ, li jgħixu ħajja li tagħtihom aktar sodisfazzjon barra miċ-ċentri urbani l-kbar (l-“irħula intelliġenti” imsemmija fil-Komunikazzjoni). Ix-xogħol mill-bogħod irid jiġi żviluppat permezz tad-djalogu soċjali u n-negozjar kollettiv fil-livelli kollha, sabiex jiġu salvagwardjati s-saħħa u l-benesseri tal-ħaddiema.</w:t>
      </w:r>
    </w:p>
    <w:p w:rsidRPr="00754BA9" w:rsidR="00011D33" w:rsidP="00A4579C" w:rsidRDefault="00011D33">
      <w:p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Il-KESE jħeġġeġ lill-Kummissjoni Ewropea tistabbilixxi inċentivi biex in-nies imorru jgħixu barra miż-żoni urbani l-kbar, filwaqt li jiġi promoss l-iżvilupp ekonomiku u soċjali taż-żoni rurali. Dan jista’ jsir biss jekk tiġi stabbilita l-infrastruttura adatta, b’mod speċifiku fit-telekomunikazzjoni u t-trasport.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t>Hemm sfidi ambjentali kbar li jridu jiġu indirizzati fid-deċennju li ġej u l-azzjonijiet kollha meħuda f’dan il-kuntest għandhom iqisu wkoll l-aspett ambjentali. Barra minn hekk, il-Kumpass Diġitali għandu jintuża bħala għodda oħra biex jgħin biex jintlaħqu l-għanijiet tal-Patt Ekoloġiku Ewropew u jitnaqqsu l-impatti ambjentali.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A4579C" w:rsidRDefault="002D4F1D">
      <w:pPr>
        <w:pStyle w:val="Heading2"/>
        <w:ind w:left="567" w:hanging="567"/>
      </w:pPr>
      <w:r>
        <w:lastRenderedPageBreak/>
        <w:t>Bl-istess mod, it-teknoloġiji diġitali jridu jkunu trasparenti, inklużivi, mhux diskriminatorji, ġusti u imparzjali. Dan huwa saħansitra aktar essenzjali hekk kif is-servizzi pubbliċi qed isiru dejjem aktar diġitali. Illum, skont il-Kummissjoni, 65 % taċ-ċittadini Ewropej għandhom ħiliet diġitali bażiċi. Il-mira hija li dan jiżdied għal 80 % sal-2030. Il-kwistjoni tal-inklużjoni u tal-appoġġ tal-20 % li jifdal tal-persuni (madwar 90 miljun ċittadin fl-UE) hija kruċjali biex jitnaqqsu l-faqar u l-esklużjoni. Dawn iċ-ċittadini huma normalment fost l-ifqar, l-akbar fl-età u jgħixu f’żoni rurali. Dawn jistgħu jsiru aktar vulnerabbli meta jiġu biex jagħmlu użu mis-servizzi pubbliċi u privati, li qed isiru dejjem aktar diġitalizzati. Il-KESE jisħaq li l-possibbiltà li wieħed jinteraġġixxi ma’ bnedmin fir-relazzjonijiet ekonomiċi u amministrattivi trid tiġi ggarantita.</w:t>
      </w:r>
    </w:p>
    <w:p w:rsidRPr="00754BA9" w:rsidR="00687720" w:rsidP="00A4579C" w:rsidRDefault="00687720">
      <w:pPr>
        <w:ind w:left="567" w:hanging="567"/>
      </w:pPr>
    </w:p>
    <w:p w:rsidRPr="00754BA9" w:rsidR="00C1215E" w:rsidP="00A4579C" w:rsidRDefault="002D4F1D">
      <w:pPr>
        <w:pStyle w:val="Heading2"/>
        <w:ind w:left="567" w:hanging="567"/>
      </w:pPr>
      <w:r>
        <w:t>Il-KESE jappoġġja bis-sħiħ l-għan li s-servizzi pubbliċi Ewropej ewlenin kollha jkunu disponibbli online u jeħtieġ ukoll li r-rekords mediċi taċ-ċittadini Ewropej jkunu kompletament diġitali, peress li huwa mistenni li 80 % taċ-ċittadini se jużaw identità diġitali. Madankollu, dan se jirrikjedi wkoll sforzi kkoordinati u rieda politika mill-Istati Membri kollha. Il-KESE jappella għall-involviment tal-organizzazzjonijiet tas-soċjetà ċivili biex jinkiseb dan l-għan. Il-faċilitajiet diġitali bażiċi għas-servizzi pubbliċi għandhom, fil-prinċipju, ikunu bla ħlas. Fi kwalunkwe każ, id-diġitalizzazzjoni tas-servizzi pubbliċi ma tridx twassal għal ostakli finanzjarji ogħla għall-utenti.</w:t>
      </w:r>
    </w:p>
    <w:p w:rsidRPr="00754BA9" w:rsidR="00465906" w:rsidP="00A4579C" w:rsidRDefault="00465906"/>
    <w:p w:rsidRPr="00754BA9" w:rsidR="00465906" w:rsidP="00A4579C" w:rsidRDefault="00465906">
      <w:pPr>
        <w:pStyle w:val="Heading1"/>
        <w:keepNext/>
      </w:pPr>
      <w:r>
        <w:rPr>
          <w:b/>
          <w:bCs/>
        </w:rPr>
        <w:t>Kummenti speċifiċi</w:t>
      </w:r>
    </w:p>
    <w:p w:rsidRPr="00754BA9" w:rsidR="00465906" w:rsidP="00A4579C" w:rsidRDefault="00465906">
      <w:pPr>
        <w:keepNext/>
        <w:outlineLvl w:val="0"/>
      </w:pPr>
    </w:p>
    <w:p w:rsidRPr="00754BA9" w:rsidR="00465906" w:rsidP="00A4579C" w:rsidRDefault="00465906">
      <w:pPr>
        <w:pStyle w:val="Heading2"/>
        <w:ind w:left="567" w:hanging="567"/>
      </w:pPr>
      <w:r>
        <w:t>Iż-żieda fid-diġitalizzazzjoni tal-ħajja tirrikjedi li tingħata attenzjoni partikolari liċ-ċibersigurtà u s-suxxettibbiltà għall-frodi u huwa essenzjali li ċ-ċittadini jiġu edukati f’dan ir-rigward. Ir-regolamentazzjoni tat-teknoloġija li tintlibes hija ta’ tħassib partikolari u għandha tingħata attenzjoni speċjali.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 xml:space="preserve">Il-liġijiet Ewropej relatati mal-ekonomija diġitali qed jevolvu b’rata mgħaġġla. Iċ-ċittadini u l-kumpaniji jridu jkunu konxji tad-drittijiet u d-dmirijiet tagħhom fil-qasam diġitali. Għandu jkun hemm sforz kontinwu biex jiġu kkonsolidati l-inizjattivi leġiżlattivi u biex il-liġi tkun aktar faċli biex tinftiehem u tiġi applikata għaċ-ċittadini u l-kumpaniji. 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A4579C" w:rsidRDefault="00465906">
      <w:pPr>
        <w:pStyle w:val="Heading2"/>
        <w:ind w:left="567" w:hanging="567"/>
      </w:pPr>
      <w:r>
        <w:t>Il-KESE jilqa’ l-monitoraġġ regolari tal-miri u tas-sistema ta’ governanza mressqa fil-Komunikazzjoni u l-proġetti multinazzjonali huma essenzjali biex tinkiseb il-viżjoni li tistabbilixxi.</w:t>
      </w:r>
    </w:p>
    <w:p w:rsidRPr="00754BA9" w:rsidR="00465906" w:rsidP="00A4579C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0218D2" w:rsidP="00A4579C" w:rsidRDefault="000218D2">
      <w:pPr>
        <w:pStyle w:val="Heading2"/>
        <w:ind w:left="567" w:hanging="567"/>
      </w:pPr>
      <w:r>
        <w:t>Il-KESE jissuġġerixxi li jitwettqu studji tal-każijiet ta’ ċerti setturi fl-Istati Membri u f’pajjiżi mhux tal-UE, sabiex jiġu adottati jew promossi l-aħjar prattiki fil-livell Ewropew. Għandhom jiġu promossi ambjenti ta’ esperimentazzjoni regolatorji li jipprovdu spazju sikur għall-ittestjar ta’ mudelli u ideat ġodda ta’ negozju. Ekonomija diġitali ambizzjuża trid tistabbilixxi oqsma ta’ ttestjar aġli u permissivi.</w:t>
      </w:r>
    </w:p>
    <w:p w:rsidRPr="00754BA9" w:rsidR="00085704" w:rsidP="00A4579C" w:rsidRDefault="00085704"/>
    <w:p w:rsidRPr="00754BA9" w:rsidR="00465906" w:rsidP="00A4579C" w:rsidRDefault="00465906">
      <w:pPr>
        <w:pStyle w:val="Heading1"/>
        <w:keepNext/>
      </w:pPr>
      <w:r>
        <w:rPr>
          <w:b/>
        </w:rPr>
        <w:lastRenderedPageBreak/>
        <w:t>Popolazzjoni b’ħiliet diġitali u professjonisti diġitali b’livell għoli ta’ ħiliet</w:t>
      </w:r>
    </w:p>
    <w:p w:rsidRPr="00754BA9" w:rsidR="00465906" w:rsidP="00A4579C" w:rsidRDefault="00465906">
      <w:pPr>
        <w:pStyle w:val="Heading1"/>
        <w:keepNext/>
        <w:numPr>
          <w:ilvl w:val="0"/>
          <w:numId w:val="0"/>
        </w:numPr>
      </w:pPr>
    </w:p>
    <w:p w:rsidRPr="00754BA9" w:rsidR="00687720" w:rsidP="00A4579C" w:rsidRDefault="00085704">
      <w:pPr>
        <w:pStyle w:val="Heading2"/>
        <w:ind w:left="567" w:hanging="567"/>
      </w:pPr>
      <w:r>
        <w:t>Il-KESE jappoġġja l-objettiv li jkun hemm 20 miljun speċjalist tal-ICT impjegati, b’konverġenza bejn in-nisa u l-irġiel</w:t>
      </w:r>
      <w:r w:rsidRPr="00754BA9">
        <w:rPr>
          <w:rStyle w:val="FootnoteReference"/>
        </w:rPr>
        <w:footnoteReference w:id="2"/>
      </w:r>
      <w:r>
        <w:t xml:space="preserve"> (xenarju bażi tal-2019: 7,8 miljun). Dan ovvjament jirrikjedi investiment f’sistemi edukattivi xierqa li jistgħu jappoġġjaw dan l-objettiv.</w:t>
      </w:r>
    </w:p>
    <w:p w:rsidRPr="00754BA9" w:rsidR="00687720" w:rsidP="00A4579C" w:rsidRDefault="00687720"/>
    <w:p w:rsidRPr="00754BA9" w:rsidR="00B45E5C" w:rsidP="00A4579C" w:rsidRDefault="003464D5">
      <w:pPr>
        <w:pStyle w:val="Heading2"/>
        <w:ind w:left="567" w:hanging="567"/>
      </w:pPr>
      <w:r>
        <w:t>Id-diġitalizzazzjoni tas-servizzi provduti mill-professjonijiet liberi li huma relatati mill-qrib mal-interessi pubbliċi bħas-saħħa, is-sikurezza, il-liġi u l-istandards tal-għajxien għandha impatt kbir fuq is-soċjetà u tirrikjedi approċċi professjonali u etiċi ġodda.</w:t>
      </w:r>
      <w:r w:rsidRPr="00754BA9">
        <w:rPr>
          <w:rStyle w:val="FootnoteReference"/>
        </w:rPr>
        <w:footnoteReference w:id="3"/>
      </w:r>
      <w:r>
        <w:t xml:space="preserve"> Is-suċċess tagħha jiddependi kemm minn professjonisti b’livell għoli ta’ ħiliet kif ukoll mill-ħiliet diġitali u l-fehim tal-utenti, il-pazjenti, il-klijenti u l-konsumaturi.</w:t>
      </w:r>
    </w:p>
    <w:p w:rsidRPr="00754BA9" w:rsidR="00B45E5C" w:rsidP="00A4579C" w:rsidRDefault="00B45E5C">
      <w:pPr>
        <w:ind w:left="567" w:hanging="567"/>
      </w:pPr>
    </w:p>
    <w:p w:rsidRPr="00754BA9" w:rsidR="00B45E5C" w:rsidP="00A4579C" w:rsidRDefault="00B45E5C">
      <w:pPr>
        <w:pStyle w:val="Heading2"/>
        <w:ind w:left="567" w:hanging="567"/>
        <w:rPr>
          <w:iCs/>
        </w:rPr>
      </w:pPr>
      <w:r>
        <w:t>Il-KESE jisħaq fuq il-ħtieġa dejjem tikber li n-nies</w:t>
      </w:r>
      <w:r>
        <w:rPr>
          <w:bCs/>
          <w:sz w:val="21"/>
          <w:szCs w:val="21"/>
        </w:rPr>
        <w:t xml:space="preserve"> itejbu l-ħiliet tagħhom u jitħarrġu mill-ġdid, </w:t>
      </w:r>
      <w:r>
        <w:t>filwaqt li tiġi promossa attitudni ta’ tagħlim tul il-ħajja għal kulħadd.</w:t>
      </w:r>
    </w:p>
    <w:p w:rsidRPr="00754BA9" w:rsidR="00B45E5C" w:rsidP="00A4579C" w:rsidRDefault="00B45E5C"/>
    <w:p w:rsidRPr="00754BA9" w:rsidR="00B45E5C" w:rsidP="00A4579C" w:rsidRDefault="00B45E5C">
      <w:pPr>
        <w:pStyle w:val="Heading2"/>
        <w:ind w:left="567" w:hanging="567"/>
      </w:pPr>
      <w:r>
        <w:t>Il-pandemija tat spinta lit-tagħlim mill-bogħod. Fl-istess ħin, ħareġ biċ-ċar li dan jinvolvi riskju għoli ta’ dewmien fit-tagħlim għal tfal minn klassijiet soċjali aktar baxxi. Fit-twettiq tal-pjan ta’ azzjoni tal-Miri Diġitali għall-2030, il-faqar diġitali jrid jingħata attenzjoni speċifika.</w:t>
      </w:r>
    </w:p>
    <w:p w:rsidRPr="00754BA9" w:rsidR="00B45E5C" w:rsidP="00A4579C" w:rsidRDefault="00B45E5C"/>
    <w:p w:rsidRPr="00754BA9" w:rsidR="00465906" w:rsidP="00A4579C" w:rsidRDefault="00465906">
      <w:pPr>
        <w:pStyle w:val="Heading1"/>
        <w:keepNext/>
      </w:pPr>
      <w:r>
        <w:rPr>
          <w:b/>
        </w:rPr>
        <w:t>Ir-Rwol Globali tal-UE fid-Deċennju Diġitali u kundizzjonijiet ekwivalenti ta’ kompetizzjoni għall-SMEs</w:t>
      </w:r>
    </w:p>
    <w:p w:rsidRPr="00754BA9" w:rsidR="00B45E5C" w:rsidP="00A4579C" w:rsidRDefault="00B45E5C">
      <w:pPr>
        <w:keepNext/>
      </w:pPr>
    </w:p>
    <w:p w:rsidRPr="00754BA9" w:rsidR="00E72096" w:rsidP="00A4579C" w:rsidRDefault="00E72096">
      <w:pPr>
        <w:pStyle w:val="Heading2"/>
        <w:ind w:left="567" w:hanging="567"/>
      </w:pPr>
      <w:r>
        <w:t>Fir-rigward tal-SMEs, naturalment huwa essenzjali li jiġu appoġġjati l-isforzi tad-diġitalizzazzjoni tagħhom permezz ta’ approċċi differenti iżda huwa importanti wkoll li jiġi enfasizzat ir-rwol tal-SMEs bħala xprunaturi tal-innovazzjoni fit-teknoloġiji diġitali.</w:t>
      </w:r>
    </w:p>
    <w:p w:rsidRPr="00754BA9" w:rsidR="00687720" w:rsidP="00A4579C" w:rsidRDefault="00687720"/>
    <w:p w:rsidRPr="00754BA9" w:rsidR="00E72096" w:rsidP="00A4579C" w:rsidRDefault="00E72096">
      <w:pPr>
        <w:pStyle w:val="Heading2"/>
        <w:ind w:left="567" w:hanging="567"/>
      </w:pPr>
      <w:r>
        <w:t>L-iżvilupp tas-software huwa sottosettur li qed jikber b’rata mgħaġġla fil-proċess diġitali. L-appoġġ għall-SMEs innovattivi jistħoqqlu attenzjoni speċifika. Il-KESE japprova l-mekkaniżmi finanzjarji li jistgħu jiżguraw appoġġ adatt lill-SMEs biex tiġi ggarantita tranżizzjoni mingħajr xkiel. Fl-istess ħin, trid tiġi żgurata l-kontinwità, li jfisser li jiġu pprovduti aġġornamenti għal verżjonijiet aktar ġodda sabiex l-utenti ma jkollhomx għalfejn jinvestu b’mod kostanti fi programmi ġodda.</w:t>
      </w:r>
    </w:p>
    <w:p w:rsidRPr="00754BA9" w:rsidR="00E72096" w:rsidP="00A4579C" w:rsidRDefault="00E72096"/>
    <w:p w:rsidRPr="00754BA9" w:rsidR="00E72096" w:rsidP="00A4579C" w:rsidRDefault="00E72096">
      <w:pPr>
        <w:pStyle w:val="Heading2"/>
        <w:ind w:left="567" w:hanging="567"/>
      </w:pPr>
      <w:r>
        <w:t>Il-kumpaniji kollha, kemm jekk huma SMEs, negozji ġodda jew negozji li qed jespandu, jeħtieġu l-kapital. L-għanijiet stabbiliti fid-dokument jenfasizzaw l-urġenza li tinkiseb Unjoni tas-Swieq Kapitali, li tqis is-soluzzjonijiet tas-suq u tnaqqas id-dipendenza mill-finanzjament bankarju u l-appoġġ bil-quddiem, u li tiffavorixxi t-trasferiment tat-tfaddil bejn Stati Membri differenti li jfittxu l-aħjar redditu; jeħtieġ ukoll li tiġi eliminata l-predispożizzjoni favur id-dejn. Il-kumpaniji innovattivi jeħtieġu ekwità u skema tat-taxxa li ma tippenalizzax wisq lill-intraprendituri b’rati marġinali tat-taxxa fuq il-gwadanji kapitali tagħhom.</w:t>
      </w:r>
    </w:p>
    <w:p w:rsidRPr="00754BA9" w:rsidR="00EF0CBA" w:rsidP="00A4579C" w:rsidRDefault="00EF0CBA"/>
    <w:p w:rsidRPr="00754BA9" w:rsidR="00465906" w:rsidP="00A4579C" w:rsidRDefault="00465906">
      <w:pPr>
        <w:pStyle w:val="Heading1"/>
        <w:keepNext/>
      </w:pPr>
      <w:r>
        <w:rPr>
          <w:b/>
        </w:rPr>
        <w:lastRenderedPageBreak/>
        <w:t>Riskji u salvagwardji</w:t>
      </w:r>
    </w:p>
    <w:p w:rsidRPr="00754BA9" w:rsidR="00465906" w:rsidP="00A4579C" w:rsidRDefault="00465906">
      <w:pPr>
        <w:pStyle w:val="Heading1"/>
        <w:keepNext/>
        <w:numPr>
          <w:ilvl w:val="0"/>
          <w:numId w:val="0"/>
        </w:numPr>
      </w:pPr>
    </w:p>
    <w:p w:rsidRPr="00754BA9" w:rsidR="004A4F0E" w:rsidP="00A4579C" w:rsidRDefault="00E72096">
      <w:pPr>
        <w:pStyle w:val="Heading2"/>
        <w:ind w:left="567" w:hanging="567"/>
      </w:pPr>
      <w:r>
        <w:t>Il-ħtieġa ta’ sikurezza, prevedibbiltà, u saħħa fiżika kif ukoll mentali trid tkun ukoll prijorità f’din l-aġenda. Huwa importanti li ċ-ċittadini jiġu sensibilizzati aktar dwar is-sigurtà, kif ukoll dwar it-teknoloġija bħala mezz biex tittejjeb il-kwalità tal-ħajja u tal-impjiegi. Skont dan il-prinċipju, il-KESE jemmen li l-Kummissjoni Ewropea għandha tieħu l-opportunità offruta mill-eżerċizzju annwali ta’ monitoraġġ ippjanat biex tara kif jaħsbuha ċ-ċittadini Ewropej dwar il-konformità mad-drittijiet u l-valuri tagħhom biex jiġi żgurat li d-dritt għas-saħħa jiġi salvagwardjat b’mod adatt.</w:t>
      </w:r>
    </w:p>
    <w:p w:rsidRPr="00754BA9" w:rsidR="00BC1D61" w:rsidP="00A4579C" w:rsidRDefault="00BC1D61"/>
    <w:p w:rsidRPr="00754BA9" w:rsidR="00BC1D61" w:rsidP="00A4579C" w:rsidRDefault="00BC1D61">
      <w:pPr>
        <w:pStyle w:val="Heading2"/>
        <w:ind w:left="567" w:hanging="567"/>
      </w:pPr>
      <w:r>
        <w:t>Fuq nota simili, il-KESE jirrakkomanda li l-UE tfassal strateġija ta’ monitoraġġ speċifika li tkopri t-tniġġis elettromanjetiku kollu ġġenerat mid-diversi teknoloġiji attwalment disponibbli biex takkumpanja din ir-rivoluzzjoni industrijali ġdida. Dan jagħmilha possibbli li jiġu traċċati l-effetti elettromanjetiċi fl-Ewropa kollha sabiex tiġi żviluppata letteratura speċifika dwar is-suġġett sabiex tiġi żgurata l-qagħda tas-saħħa tan-nies ladarba tkun fis-seħħ is-sistema Ewropea ta’ rekords elettroniċi tas-saħħa u tkun tista’ ssir kontroreferenza tad-data. Kull Stat Membru għandu jimmonitorja din il-kwistjoni u s-sejbiet għandhom jiddaħħlu f’bażi tad-data unika Ewropea. Għandha tiġi żviluppata politika Ewropea biex ittejjeb il-fiduċja tan-nies f’dan il-qasam.</w:t>
      </w:r>
    </w:p>
    <w:p w:rsidRPr="00754BA9" w:rsidR="004A4F0E" w:rsidP="00A4579C" w:rsidRDefault="004A4F0E"/>
    <w:p w:rsidRPr="00754BA9" w:rsidR="006C4B39" w:rsidP="00A4579C" w:rsidRDefault="00E72096">
      <w:pPr>
        <w:pStyle w:val="Heading2"/>
        <w:ind w:left="567" w:hanging="567"/>
      </w:pPr>
      <w:r>
        <w:t>It-teknoloġiji diġitali għandhom ikunu għas-servizz taċ-ċittadini Ewropej, li qatt ma għandhom jiġu ttrattati bħala oġġetti jew sempliċiment sorsi tad-data. Għandhom jitqiesu l-linji gwida etiċi u tekniċi eżistenti, bħal-Linji Gwida dwar l-Etika għal Intelliġenza Artifiċjali Affidabbli mill-Grupp ta’ Esperti ta’ Livell Għoli dwar l-Intelliġenza Artifiċjali.</w:t>
      </w:r>
    </w:p>
    <w:p w:rsidRPr="00754BA9" w:rsidR="00687720" w:rsidP="00A4579C" w:rsidRDefault="00687720">
      <w:pPr>
        <w:ind w:left="567" w:hanging="567"/>
      </w:pPr>
    </w:p>
    <w:p w:rsidRPr="00754BA9" w:rsidR="00E72096" w:rsidP="00A4579C" w:rsidRDefault="00E72096">
      <w:pPr>
        <w:pStyle w:val="Heading2"/>
        <w:ind w:left="567" w:hanging="567"/>
      </w:pPr>
      <w:r>
        <w:t>Il-KESE jirrakkomanda li, fid-dawl tar-riskji ppreżentati mill-ipproċessar tad-data, iridu jittieħdu miżuri biex jiġi żgurat li ma tinżamm l-ebda data aktar milli fil-fatt ikun meħtieġ minn negozju, u li d-data ma tinżammx għal aktar milli jkun meħtieġ. Fl-istess ħin, l-</w:t>
      </w:r>
      <w:r>
        <w:rPr>
          <w:sz w:val="21"/>
          <w:szCs w:val="21"/>
        </w:rPr>
        <w:t>innovazzjoni xprunata mid-</w:t>
      </w:r>
      <w:r>
        <w:t>data</w:t>
      </w:r>
      <w:r>
        <w:rPr>
          <w:sz w:val="21"/>
          <w:szCs w:val="21"/>
        </w:rPr>
        <w:t xml:space="preserve"> hija fattur ewlienigħall-kompetittività fl-ambjent diġitali u l-awtoritajiet għandhom jagħmlu pressjoni għal qafas regolatorju għall-kondiviżjoni tad-</w:t>
      </w:r>
      <w:r>
        <w:t>data</w:t>
      </w:r>
      <w:r>
        <w:rPr>
          <w:sz w:val="21"/>
          <w:szCs w:val="21"/>
        </w:rPr>
        <w:t xml:space="preserve"> transsettorjali sabiex jippermetti l-kondiviżjoni tad-</w:t>
      </w:r>
      <w:r>
        <w:t>data</w:t>
      </w:r>
      <w:r>
        <w:rPr>
          <w:sz w:val="21"/>
          <w:szCs w:val="21"/>
        </w:rPr>
        <w:t xml:space="preserve"> ffukata fuq l-utent. I</w:t>
      </w:r>
      <w:r>
        <w:t>l-qafas applikabbli jrid jippromovi l-aċċess għad-data u jiffoka fuq l-interoperabbiltà.</w:t>
      </w:r>
    </w:p>
    <w:p w:rsidRPr="00754BA9" w:rsidR="00687720" w:rsidP="00A4579C" w:rsidRDefault="00687720">
      <w:pPr>
        <w:ind w:left="567" w:hanging="567"/>
      </w:pPr>
    </w:p>
    <w:p w:rsidRPr="00754BA9" w:rsidR="00687720" w:rsidP="00A4579C" w:rsidRDefault="00687720">
      <w:pPr>
        <w:pStyle w:val="Heading2"/>
        <w:ind w:left="567" w:hanging="567"/>
      </w:pPr>
      <w:r>
        <w:t>20 % tal-fondi tal-Faċilità għall-Irkupru u r-Reżiljenza huma allokati għall-konnettività diġitali u 37 % għat-tranżizzjoni ekoloġika. Dan jirrikjedi viżjoni ambizzjuża u koerenti għall-industrija Ewropea tat-telekomunikazzjoni u impenn għal qafas regolatorju aktar favorevoli li jappoġġja l-investiment privat fl-infrastruttura tan-network, kif ukoll l-iżvilupp ta’ servizzi sovrani integrati tat-telekomunikazzjoni bit-teknoloġiji tal-cloud, tal-edge, tad-data u tal-IA.</w:t>
      </w:r>
    </w:p>
    <w:p w:rsidRPr="00754BA9" w:rsidR="00687720" w:rsidP="00A4579C" w:rsidRDefault="00687720">
      <w:pPr>
        <w:ind w:left="567" w:hanging="567"/>
      </w:pPr>
    </w:p>
    <w:p w:rsidRPr="00754BA9" w:rsidR="00E72096" w:rsidP="00A4579C" w:rsidRDefault="00E72096">
      <w:pPr>
        <w:pStyle w:val="Heading2"/>
        <w:ind w:left="567" w:hanging="567"/>
      </w:pPr>
      <w:r>
        <w:t>Il-KESE jqis li t-tranżizzjoni diġitali trid tiġi allinjata mat-tranżizzjoni lejn ekonomija aktar ekoloġika u tqis l-impatt ambjentali. L-użu tar-riżorsi (inklużi r-riżorsi skarsi) u l-konsum tal-enerġija tagħhom iridu jkunu raġonevoli. It-trasparenza dwar il-marka tal-karbonju tas-servizzi tal-cloud għandha tkun meħtieġa fil-livell Ewropew biex kwalunkwe organizzazzjoni tkun tista’ tikkalkula l-marka diġitali tal-karbonju tagħha u tiżviluppa pjani biex tnaqqasha.</w:t>
      </w:r>
    </w:p>
    <w:p w:rsidRPr="00754BA9" w:rsidR="00E72096" w:rsidP="00A4579C" w:rsidRDefault="00E72096">
      <w:pPr>
        <w:ind w:left="567" w:hanging="567"/>
      </w:pPr>
    </w:p>
    <w:p w:rsidRPr="00754BA9" w:rsidR="00E72096" w:rsidP="00A4579C" w:rsidRDefault="00E72096">
      <w:pPr>
        <w:pStyle w:val="Heading2"/>
        <w:ind w:left="567" w:hanging="567"/>
      </w:pPr>
      <w:r>
        <w:lastRenderedPageBreak/>
        <w:t>Il-KESE jisħaq fuq il-ħtieġa li nlaħħqu mal-evoluzzjoni mgħaġġla tat-teknoloġija u l-mudelli tan-negozju, filwaqt li jsir sforz biex jiġu eliminati kwalunkwe lakuni regolatorji, speċjalment dawk li jistgħu jkunu ta’ ħsara għall-konsumaturi u ċ-ċittadini l-aktar vulnerabbli.</w:t>
      </w:r>
    </w:p>
    <w:p w:rsidRPr="00754BA9" w:rsidR="00E95B50" w:rsidP="00A4579C" w:rsidRDefault="00E95B50"/>
    <w:p w:rsidRPr="00754BA9" w:rsidR="00E95B50" w:rsidP="00A4579C" w:rsidRDefault="00E95B50">
      <w:r>
        <w:t>Brussell, 7 ta’ Lulju 2021</w:t>
      </w:r>
    </w:p>
    <w:p w:rsidRPr="00754BA9" w:rsidR="00E95B50" w:rsidP="00A4579C" w:rsidRDefault="00E95B50"/>
    <w:p w:rsidRPr="00754BA9" w:rsidR="00E95B50" w:rsidP="00A4579C" w:rsidRDefault="00E95B50"/>
    <w:p w:rsidRPr="00754BA9" w:rsidR="00E95B50" w:rsidP="00A4579C" w:rsidRDefault="00E95B50"/>
    <w:p w:rsidRPr="00754BA9" w:rsidR="00E95B50" w:rsidP="00A4579C" w:rsidRDefault="00E95B50"/>
    <w:p w:rsidRPr="00754BA9" w:rsidR="00E95B50" w:rsidP="00A4579C" w:rsidRDefault="00FB6A3A">
      <w:r>
        <w:t>Christa SCHWENG</w:t>
      </w:r>
    </w:p>
    <w:p w:rsidRPr="00754BA9" w:rsidR="00E95B50" w:rsidP="00A4579C" w:rsidRDefault="00FB6A3A">
      <w:r>
        <w:t>Il-President tal-Kumitat Ekonomiku u Soċjali Ewropew</w:t>
      </w:r>
    </w:p>
    <w:p w:rsidRPr="00754BA9" w:rsidR="00646AC2" w:rsidP="00A4579C" w:rsidRDefault="00646AC2">
      <w:pPr>
        <w:jc w:val="center"/>
      </w:pPr>
      <w:r>
        <w:t>_____________</w:t>
      </w:r>
    </w:p>
    <w:sectPr w:rsidRPr="00754BA9" w:rsidR="00646AC2" w:rsidSect="00F8050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C8BB" w16cex:dateUtc="2021-05-18T22:14:00Z"/>
  <w16cex:commentExtensible w16cex:durableId="244ECF11" w16cex:dateUtc="2021-05-18T2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678331" w16cid:durableId="244EC8BB"/>
  <w16cid:commentId w16cid:paraId="56D4AF91" w16cid:durableId="245267FB"/>
  <w16cid:commentId w16cid:paraId="0D4745B9" w16cid:durableId="24526800"/>
  <w16cid:commentId w16cid:paraId="1CD79967" w16cid:durableId="244E1277"/>
  <w16cid:commentId w16cid:paraId="4748A2C8" w16cid:durableId="244ECF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86" w:rsidRDefault="00654F86">
      <w:r>
        <w:separator/>
      </w:r>
    </w:p>
  </w:endnote>
  <w:endnote w:type="continuationSeparator" w:id="0">
    <w:p w:rsidR="00654F86" w:rsidRDefault="0065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07" w:rsidRPr="00F80507" w:rsidRDefault="00F80507" w:rsidP="00F805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F80507" w:rsidRDefault="00F80507" w:rsidP="00F80507">
    <w:pPr>
      <w:pStyle w:val="Footer"/>
    </w:pPr>
    <w:r>
      <w:t xml:space="preserve">INT/933 – EESC-2021-01530-00-01-AC-TRA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4579C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A4579C">
        <w:rPr>
          <w:noProof/>
        </w:rPr>
        <w:instrText>10</w:instrText>
      </w:r>
    </w:fldSimple>
    <w:r>
      <w:instrText xml:space="preserve"> -0 </w:instrText>
    </w:r>
    <w:r>
      <w:fldChar w:fldCharType="separate"/>
    </w:r>
    <w:r w:rsidR="00A4579C"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07" w:rsidRPr="00F80507" w:rsidRDefault="00F80507" w:rsidP="00F8050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7A2E67" w:rsidP="00F8050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F80507" w:rsidP="00F80507">
    <w:pPr>
      <w:pStyle w:val="Footer"/>
    </w:pPr>
    <w:r>
      <w:t xml:space="preserve">INT/933 – EESC-2021-01530-00-01-AC-TRA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4579C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A4579C">
        <w:rPr>
          <w:noProof/>
        </w:rPr>
        <w:instrText>10</w:instrText>
      </w:r>
    </w:fldSimple>
    <w:r>
      <w:instrText xml:space="preserve"> -0 </w:instrText>
    </w:r>
    <w:r>
      <w:fldChar w:fldCharType="separate"/>
    </w:r>
    <w:r w:rsidR="00A4579C">
      <w:rPr>
        <w:noProof/>
      </w:rP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7A2E67" w:rsidP="00F80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86" w:rsidRDefault="00654F86">
      <w:r>
        <w:separator/>
      </w:r>
    </w:p>
  </w:footnote>
  <w:footnote w:type="continuationSeparator" w:id="0">
    <w:p w:rsidR="00654F86" w:rsidRDefault="00654F86">
      <w:r>
        <w:continuationSeparator/>
      </w:r>
    </w:p>
  </w:footnote>
  <w:footnote w:id="1">
    <w:p w:rsidR="002D4F1D" w:rsidRPr="00687720" w:rsidRDefault="002D4F1D" w:rsidP="002D4F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" w:tgtFrame="_blank" w:tooltip="ĠU C 440, 6.12.2018, p. 1 – Il-link tinfetaħ f’paġna ġdida." w:history="1">
        <w:r>
          <w:rPr>
            <w:rStyle w:val="Hyperlink"/>
            <w:bCs/>
            <w:color w:val="034EA2"/>
            <w:szCs w:val="16"/>
            <w:shd w:val="clear" w:color="auto" w:fill="FFFFFF"/>
          </w:rPr>
          <w:t>ĠU C 440, 6.12.2018, p.1</w:t>
        </w:r>
      </w:hyperlink>
    </w:p>
  </w:footnote>
  <w:footnote w:id="2">
    <w:p w:rsidR="00085704" w:rsidRPr="00085704" w:rsidRDefault="000857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Indikatur tad-DESI “2b1”. Bħalissa s-sehem tan-nisa fost l-ispeċjalisti impjegati fl-ICT huwa biss ta’ 18 %.</w:t>
      </w:r>
    </w:p>
  </w:footnote>
  <w:footnote w:id="3">
    <w:p w:rsidR="003464D5" w:rsidRPr="003464D5" w:rsidRDefault="003464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2" w:history="1">
        <w:r>
          <w:rPr>
            <w:rStyle w:val="Hyperlink"/>
          </w:rPr>
          <w:t>ĠU C 286, 16.7.2021, p. 8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07" w:rsidRPr="00F80507" w:rsidRDefault="00F80507" w:rsidP="00F80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07" w:rsidRPr="00F80507" w:rsidRDefault="00F80507" w:rsidP="00F805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507" w:rsidRPr="00F80507" w:rsidRDefault="00F80507" w:rsidP="00F8050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7A2E67" w:rsidP="00F8050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7A2E67" w:rsidP="00F8050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F80507" w:rsidRDefault="007A2E67" w:rsidP="00F805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510FCC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  <w:rPr>
        <w:sz w:val="22"/>
        <w:szCs w:val="22"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3C2BC8"/>
    <w:multiLevelType w:val="multilevel"/>
    <w:tmpl w:val="8BB0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3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</w:num>
  <w:num w:numId="79">
    <w:abstractNumId w:val="0"/>
    <w:lvlOverride w:ilvl="0">
      <w:startOverride w:val="4"/>
    </w:lvlOverride>
    <w:lvlOverride w:ilvl="1">
      <w:startOverride w:val="4"/>
    </w:lvlOverride>
  </w:num>
  <w:num w:numId="80">
    <w:abstractNumId w:val="2"/>
  </w:num>
  <w:num w:numId="81">
    <w:abstractNumId w:val="0"/>
    <w:lvlOverride w:ilvl="0">
      <w:startOverride w:val="1"/>
    </w:lvlOverride>
    <w:lvlOverride w:ilvl="1">
      <w:startOverride w:val="4"/>
    </w:lvlOverride>
  </w:num>
  <w:num w:numId="82">
    <w:abstractNumId w:val="0"/>
  </w:num>
  <w:num w:numId="83">
    <w:abstractNumId w:val="0"/>
    <w:lvlOverride w:ilvl="0">
      <w:startOverride w:val="6"/>
    </w:lvlOverride>
    <w:lvlOverride w:ilvl="1">
      <w:startOverride w:val="3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5AB9"/>
    <w:rsid w:val="00005EB9"/>
    <w:rsid w:val="00006E24"/>
    <w:rsid w:val="00007A40"/>
    <w:rsid w:val="00011D33"/>
    <w:rsid w:val="00020E6E"/>
    <w:rsid w:val="000218D2"/>
    <w:rsid w:val="00031A4B"/>
    <w:rsid w:val="00033913"/>
    <w:rsid w:val="00033E5B"/>
    <w:rsid w:val="000357A8"/>
    <w:rsid w:val="000400B5"/>
    <w:rsid w:val="000430A6"/>
    <w:rsid w:val="00044240"/>
    <w:rsid w:val="00044923"/>
    <w:rsid w:val="0005249C"/>
    <w:rsid w:val="000534A5"/>
    <w:rsid w:val="0005680D"/>
    <w:rsid w:val="00063FB4"/>
    <w:rsid w:val="0006793E"/>
    <w:rsid w:val="00072E0F"/>
    <w:rsid w:val="000735E5"/>
    <w:rsid w:val="0007392F"/>
    <w:rsid w:val="00074AD8"/>
    <w:rsid w:val="00085704"/>
    <w:rsid w:val="00087B39"/>
    <w:rsid w:val="00094D5B"/>
    <w:rsid w:val="00096502"/>
    <w:rsid w:val="000A23EA"/>
    <w:rsid w:val="000A49BB"/>
    <w:rsid w:val="000B27B5"/>
    <w:rsid w:val="000B3579"/>
    <w:rsid w:val="000C3441"/>
    <w:rsid w:val="000C6D08"/>
    <w:rsid w:val="000C7F53"/>
    <w:rsid w:val="000D0CBF"/>
    <w:rsid w:val="000D2F8E"/>
    <w:rsid w:val="000D5327"/>
    <w:rsid w:val="000D631B"/>
    <w:rsid w:val="000E1DD2"/>
    <w:rsid w:val="000E6D32"/>
    <w:rsid w:val="000F196B"/>
    <w:rsid w:val="000F593B"/>
    <w:rsid w:val="00105361"/>
    <w:rsid w:val="001101F8"/>
    <w:rsid w:val="0011206F"/>
    <w:rsid w:val="0011656A"/>
    <w:rsid w:val="0012220C"/>
    <w:rsid w:val="00136475"/>
    <w:rsid w:val="00136EA3"/>
    <w:rsid w:val="00137575"/>
    <w:rsid w:val="0014073E"/>
    <w:rsid w:val="00142028"/>
    <w:rsid w:val="00144231"/>
    <w:rsid w:val="00150434"/>
    <w:rsid w:val="001524B0"/>
    <w:rsid w:val="0015436F"/>
    <w:rsid w:val="00155721"/>
    <w:rsid w:val="0015678B"/>
    <w:rsid w:val="0016503F"/>
    <w:rsid w:val="0016674F"/>
    <w:rsid w:val="001676F9"/>
    <w:rsid w:val="00167CA0"/>
    <w:rsid w:val="00170FB2"/>
    <w:rsid w:val="00170FE5"/>
    <w:rsid w:val="0017120D"/>
    <w:rsid w:val="001714F6"/>
    <w:rsid w:val="00176168"/>
    <w:rsid w:val="00177158"/>
    <w:rsid w:val="001808A5"/>
    <w:rsid w:val="001834D9"/>
    <w:rsid w:val="001844C9"/>
    <w:rsid w:val="00184FD4"/>
    <w:rsid w:val="00186B04"/>
    <w:rsid w:val="00186F1E"/>
    <w:rsid w:val="00190836"/>
    <w:rsid w:val="00193930"/>
    <w:rsid w:val="001950F0"/>
    <w:rsid w:val="001963A5"/>
    <w:rsid w:val="00196F1E"/>
    <w:rsid w:val="00197FCA"/>
    <w:rsid w:val="001A27DB"/>
    <w:rsid w:val="001A5B82"/>
    <w:rsid w:val="001A6852"/>
    <w:rsid w:val="001A742F"/>
    <w:rsid w:val="001B1EA7"/>
    <w:rsid w:val="001B286A"/>
    <w:rsid w:val="001B2D02"/>
    <w:rsid w:val="001B3647"/>
    <w:rsid w:val="001B77FA"/>
    <w:rsid w:val="001C0ABE"/>
    <w:rsid w:val="001C5852"/>
    <w:rsid w:val="001D45F0"/>
    <w:rsid w:val="001E2F97"/>
    <w:rsid w:val="001E4A33"/>
    <w:rsid w:val="001E5C27"/>
    <w:rsid w:val="001F602B"/>
    <w:rsid w:val="001F6AC8"/>
    <w:rsid w:val="002008A9"/>
    <w:rsid w:val="002037D5"/>
    <w:rsid w:val="00206F90"/>
    <w:rsid w:val="00212B03"/>
    <w:rsid w:val="002131AE"/>
    <w:rsid w:val="00215C10"/>
    <w:rsid w:val="00215C2D"/>
    <w:rsid w:val="00221E2D"/>
    <w:rsid w:val="002252C4"/>
    <w:rsid w:val="00226B26"/>
    <w:rsid w:val="002315BE"/>
    <w:rsid w:val="0023183E"/>
    <w:rsid w:val="00235138"/>
    <w:rsid w:val="00243E36"/>
    <w:rsid w:val="00245240"/>
    <w:rsid w:val="0024540B"/>
    <w:rsid w:val="00245EF4"/>
    <w:rsid w:val="00250E11"/>
    <w:rsid w:val="00251383"/>
    <w:rsid w:val="002522C9"/>
    <w:rsid w:val="00252A21"/>
    <w:rsid w:val="00253E4F"/>
    <w:rsid w:val="002542E4"/>
    <w:rsid w:val="00261053"/>
    <w:rsid w:val="00262FDE"/>
    <w:rsid w:val="00263629"/>
    <w:rsid w:val="00274095"/>
    <w:rsid w:val="002769BD"/>
    <w:rsid w:val="00276A75"/>
    <w:rsid w:val="002809EA"/>
    <w:rsid w:val="002836A4"/>
    <w:rsid w:val="00284272"/>
    <w:rsid w:val="00284962"/>
    <w:rsid w:val="00287B0E"/>
    <w:rsid w:val="002A0B53"/>
    <w:rsid w:val="002A0EEF"/>
    <w:rsid w:val="002A76F9"/>
    <w:rsid w:val="002B2DF7"/>
    <w:rsid w:val="002C1DB1"/>
    <w:rsid w:val="002C3BF4"/>
    <w:rsid w:val="002C4DC2"/>
    <w:rsid w:val="002C749F"/>
    <w:rsid w:val="002D4F1D"/>
    <w:rsid w:val="002D6964"/>
    <w:rsid w:val="002E744D"/>
    <w:rsid w:val="002E7B33"/>
    <w:rsid w:val="002F059B"/>
    <w:rsid w:val="002F5B0B"/>
    <w:rsid w:val="00300924"/>
    <w:rsid w:val="0030596E"/>
    <w:rsid w:val="00306625"/>
    <w:rsid w:val="003073C3"/>
    <w:rsid w:val="00310C50"/>
    <w:rsid w:val="00323637"/>
    <w:rsid w:val="00324E8A"/>
    <w:rsid w:val="00331D87"/>
    <w:rsid w:val="00332850"/>
    <w:rsid w:val="00334478"/>
    <w:rsid w:val="003346B4"/>
    <w:rsid w:val="00334AE6"/>
    <w:rsid w:val="003365D0"/>
    <w:rsid w:val="0034249D"/>
    <w:rsid w:val="003439AB"/>
    <w:rsid w:val="003464D5"/>
    <w:rsid w:val="0035034C"/>
    <w:rsid w:val="00354695"/>
    <w:rsid w:val="0035549B"/>
    <w:rsid w:val="0037336E"/>
    <w:rsid w:val="003755C8"/>
    <w:rsid w:val="00375687"/>
    <w:rsid w:val="0038026B"/>
    <w:rsid w:val="00380AE0"/>
    <w:rsid w:val="00383324"/>
    <w:rsid w:val="00383838"/>
    <w:rsid w:val="00387A75"/>
    <w:rsid w:val="00387F23"/>
    <w:rsid w:val="003904FD"/>
    <w:rsid w:val="003916A0"/>
    <w:rsid w:val="00391862"/>
    <w:rsid w:val="00393C1D"/>
    <w:rsid w:val="00394254"/>
    <w:rsid w:val="003A292F"/>
    <w:rsid w:val="003A37CC"/>
    <w:rsid w:val="003A7034"/>
    <w:rsid w:val="003C1166"/>
    <w:rsid w:val="003C2BFB"/>
    <w:rsid w:val="003C436B"/>
    <w:rsid w:val="003C5337"/>
    <w:rsid w:val="003C5F92"/>
    <w:rsid w:val="003D7A8C"/>
    <w:rsid w:val="003D7C00"/>
    <w:rsid w:val="003E56E5"/>
    <w:rsid w:val="003E7E60"/>
    <w:rsid w:val="003F00D4"/>
    <w:rsid w:val="003F2209"/>
    <w:rsid w:val="003F3D39"/>
    <w:rsid w:val="003F646A"/>
    <w:rsid w:val="003F6761"/>
    <w:rsid w:val="003F6A0A"/>
    <w:rsid w:val="0040058D"/>
    <w:rsid w:val="004024F5"/>
    <w:rsid w:val="00402DE1"/>
    <w:rsid w:val="00403D8B"/>
    <w:rsid w:val="004058F1"/>
    <w:rsid w:val="00407E7D"/>
    <w:rsid w:val="0041283D"/>
    <w:rsid w:val="00413AB4"/>
    <w:rsid w:val="00421373"/>
    <w:rsid w:val="00421FB7"/>
    <w:rsid w:val="004267A4"/>
    <w:rsid w:val="0042763B"/>
    <w:rsid w:val="004278AF"/>
    <w:rsid w:val="0043024C"/>
    <w:rsid w:val="00435AD7"/>
    <w:rsid w:val="00436706"/>
    <w:rsid w:val="00443D38"/>
    <w:rsid w:val="00444EA4"/>
    <w:rsid w:val="00450E7A"/>
    <w:rsid w:val="0045165E"/>
    <w:rsid w:val="00451946"/>
    <w:rsid w:val="00456AF8"/>
    <w:rsid w:val="00464265"/>
    <w:rsid w:val="00465906"/>
    <w:rsid w:val="00470B15"/>
    <w:rsid w:val="00475869"/>
    <w:rsid w:val="00475A77"/>
    <w:rsid w:val="00476741"/>
    <w:rsid w:val="00483604"/>
    <w:rsid w:val="004866A9"/>
    <w:rsid w:val="00486BFF"/>
    <w:rsid w:val="00492774"/>
    <w:rsid w:val="00492CB2"/>
    <w:rsid w:val="00496D7A"/>
    <w:rsid w:val="004A31BC"/>
    <w:rsid w:val="004A3F1A"/>
    <w:rsid w:val="004A3F45"/>
    <w:rsid w:val="004A4F0E"/>
    <w:rsid w:val="004A5738"/>
    <w:rsid w:val="004B1AFA"/>
    <w:rsid w:val="004B7088"/>
    <w:rsid w:val="004C4D12"/>
    <w:rsid w:val="004C5B76"/>
    <w:rsid w:val="004C5C53"/>
    <w:rsid w:val="004D02CD"/>
    <w:rsid w:val="004D0B24"/>
    <w:rsid w:val="004D0CFC"/>
    <w:rsid w:val="004D4B90"/>
    <w:rsid w:val="004D6B95"/>
    <w:rsid w:val="004D7F41"/>
    <w:rsid w:val="004E03A2"/>
    <w:rsid w:val="004E317E"/>
    <w:rsid w:val="004E3954"/>
    <w:rsid w:val="004E5856"/>
    <w:rsid w:val="004F2330"/>
    <w:rsid w:val="004F53C6"/>
    <w:rsid w:val="004F55C6"/>
    <w:rsid w:val="004F5B42"/>
    <w:rsid w:val="004F69DB"/>
    <w:rsid w:val="004F6B87"/>
    <w:rsid w:val="00501C2D"/>
    <w:rsid w:val="00502637"/>
    <w:rsid w:val="005073FF"/>
    <w:rsid w:val="00511140"/>
    <w:rsid w:val="00513CFE"/>
    <w:rsid w:val="00523B6A"/>
    <w:rsid w:val="00525F6C"/>
    <w:rsid w:val="00534A62"/>
    <w:rsid w:val="00535F61"/>
    <w:rsid w:val="00542943"/>
    <w:rsid w:val="00546AB4"/>
    <w:rsid w:val="005514E5"/>
    <w:rsid w:val="00552BFB"/>
    <w:rsid w:val="00563C84"/>
    <w:rsid w:val="00572D08"/>
    <w:rsid w:val="005762F6"/>
    <w:rsid w:val="00582680"/>
    <w:rsid w:val="00584FBE"/>
    <w:rsid w:val="00585483"/>
    <w:rsid w:val="00587378"/>
    <w:rsid w:val="00587C05"/>
    <w:rsid w:val="00590AAB"/>
    <w:rsid w:val="0059172E"/>
    <w:rsid w:val="005938C3"/>
    <w:rsid w:val="0059468C"/>
    <w:rsid w:val="00595125"/>
    <w:rsid w:val="00596F21"/>
    <w:rsid w:val="005A0913"/>
    <w:rsid w:val="005A3D86"/>
    <w:rsid w:val="005B1968"/>
    <w:rsid w:val="005B1CDD"/>
    <w:rsid w:val="005B1E19"/>
    <w:rsid w:val="005B55FC"/>
    <w:rsid w:val="005C2D5E"/>
    <w:rsid w:val="005C3B81"/>
    <w:rsid w:val="005C650C"/>
    <w:rsid w:val="005D086C"/>
    <w:rsid w:val="005D11D3"/>
    <w:rsid w:val="005D4E1F"/>
    <w:rsid w:val="005D4FB3"/>
    <w:rsid w:val="005E2F07"/>
    <w:rsid w:val="005E2FEA"/>
    <w:rsid w:val="005F1D22"/>
    <w:rsid w:val="005F314B"/>
    <w:rsid w:val="005F6F3E"/>
    <w:rsid w:val="00607EBF"/>
    <w:rsid w:val="00611AF2"/>
    <w:rsid w:val="0061212B"/>
    <w:rsid w:val="006127AF"/>
    <w:rsid w:val="00613A98"/>
    <w:rsid w:val="00614F1A"/>
    <w:rsid w:val="00615969"/>
    <w:rsid w:val="00615FB2"/>
    <w:rsid w:val="0061764F"/>
    <w:rsid w:val="00617BD1"/>
    <w:rsid w:val="00617CE8"/>
    <w:rsid w:val="006278A0"/>
    <w:rsid w:val="0063095F"/>
    <w:rsid w:val="00631CBD"/>
    <w:rsid w:val="0063704F"/>
    <w:rsid w:val="006466E4"/>
    <w:rsid w:val="00646AC2"/>
    <w:rsid w:val="00650390"/>
    <w:rsid w:val="00654DAB"/>
    <w:rsid w:val="00654F86"/>
    <w:rsid w:val="006579DF"/>
    <w:rsid w:val="0066204A"/>
    <w:rsid w:val="00670E3C"/>
    <w:rsid w:val="00677F57"/>
    <w:rsid w:val="00681088"/>
    <w:rsid w:val="006861AF"/>
    <w:rsid w:val="00687720"/>
    <w:rsid w:val="0069577E"/>
    <w:rsid w:val="0069634B"/>
    <w:rsid w:val="00696623"/>
    <w:rsid w:val="00697489"/>
    <w:rsid w:val="006A04E9"/>
    <w:rsid w:val="006A4A03"/>
    <w:rsid w:val="006A7543"/>
    <w:rsid w:val="006B0426"/>
    <w:rsid w:val="006B725C"/>
    <w:rsid w:val="006B7750"/>
    <w:rsid w:val="006C273D"/>
    <w:rsid w:val="006C4B39"/>
    <w:rsid w:val="006C5C4F"/>
    <w:rsid w:val="006C6282"/>
    <w:rsid w:val="006C762A"/>
    <w:rsid w:val="006D1CA0"/>
    <w:rsid w:val="006D5FF9"/>
    <w:rsid w:val="006E0772"/>
    <w:rsid w:val="006E0F86"/>
    <w:rsid w:val="006E20B7"/>
    <w:rsid w:val="006E33AF"/>
    <w:rsid w:val="006F0492"/>
    <w:rsid w:val="006F0B15"/>
    <w:rsid w:val="006F0DCC"/>
    <w:rsid w:val="006F5714"/>
    <w:rsid w:val="006F5DD7"/>
    <w:rsid w:val="006F6A4B"/>
    <w:rsid w:val="00703DF9"/>
    <w:rsid w:val="007048EB"/>
    <w:rsid w:val="00704FBB"/>
    <w:rsid w:val="0070726A"/>
    <w:rsid w:val="0071226B"/>
    <w:rsid w:val="00717040"/>
    <w:rsid w:val="007218A3"/>
    <w:rsid w:val="00725DA7"/>
    <w:rsid w:val="00726076"/>
    <w:rsid w:val="00746091"/>
    <w:rsid w:val="00754BA9"/>
    <w:rsid w:val="00755CC6"/>
    <w:rsid w:val="007622A7"/>
    <w:rsid w:val="00772BCB"/>
    <w:rsid w:val="007750A2"/>
    <w:rsid w:val="00781633"/>
    <w:rsid w:val="0078171A"/>
    <w:rsid w:val="007817D6"/>
    <w:rsid w:val="00781E1C"/>
    <w:rsid w:val="00787912"/>
    <w:rsid w:val="0079177A"/>
    <w:rsid w:val="00794836"/>
    <w:rsid w:val="007948D5"/>
    <w:rsid w:val="007A15C9"/>
    <w:rsid w:val="007A2E67"/>
    <w:rsid w:val="007A6676"/>
    <w:rsid w:val="007B7445"/>
    <w:rsid w:val="007B7FF5"/>
    <w:rsid w:val="007C2408"/>
    <w:rsid w:val="007C3FC6"/>
    <w:rsid w:val="007D2CE9"/>
    <w:rsid w:val="007D4DB8"/>
    <w:rsid w:val="007D4FED"/>
    <w:rsid w:val="007D69DA"/>
    <w:rsid w:val="007D70B1"/>
    <w:rsid w:val="007D7140"/>
    <w:rsid w:val="007E1CDB"/>
    <w:rsid w:val="007E408C"/>
    <w:rsid w:val="007E50BF"/>
    <w:rsid w:val="007E66A8"/>
    <w:rsid w:val="007E7E21"/>
    <w:rsid w:val="007F0460"/>
    <w:rsid w:val="007F0DA2"/>
    <w:rsid w:val="007F39CE"/>
    <w:rsid w:val="007F4DDA"/>
    <w:rsid w:val="007F5E0D"/>
    <w:rsid w:val="00801085"/>
    <w:rsid w:val="00801A89"/>
    <w:rsid w:val="00804457"/>
    <w:rsid w:val="00812138"/>
    <w:rsid w:val="008144EE"/>
    <w:rsid w:val="008151F2"/>
    <w:rsid w:val="0081777A"/>
    <w:rsid w:val="008210E0"/>
    <w:rsid w:val="00824079"/>
    <w:rsid w:val="00831F0A"/>
    <w:rsid w:val="00833A78"/>
    <w:rsid w:val="00840A99"/>
    <w:rsid w:val="0084585F"/>
    <w:rsid w:val="00846A06"/>
    <w:rsid w:val="00846D92"/>
    <w:rsid w:val="0085242D"/>
    <w:rsid w:val="00853E53"/>
    <w:rsid w:val="0085535C"/>
    <w:rsid w:val="00860E25"/>
    <w:rsid w:val="00862D37"/>
    <w:rsid w:val="00864D76"/>
    <w:rsid w:val="008656C9"/>
    <w:rsid w:val="0086711C"/>
    <w:rsid w:val="00867535"/>
    <w:rsid w:val="00875C5B"/>
    <w:rsid w:val="00883C5F"/>
    <w:rsid w:val="00891C7D"/>
    <w:rsid w:val="00892FA7"/>
    <w:rsid w:val="00897757"/>
    <w:rsid w:val="008A3301"/>
    <w:rsid w:val="008A4DF1"/>
    <w:rsid w:val="008A5636"/>
    <w:rsid w:val="008B125E"/>
    <w:rsid w:val="008B241C"/>
    <w:rsid w:val="008B408B"/>
    <w:rsid w:val="008B4F11"/>
    <w:rsid w:val="008C2362"/>
    <w:rsid w:val="008C3049"/>
    <w:rsid w:val="008C74D9"/>
    <w:rsid w:val="008D4AE9"/>
    <w:rsid w:val="008D5A71"/>
    <w:rsid w:val="008D5CF3"/>
    <w:rsid w:val="008D7D39"/>
    <w:rsid w:val="008E4574"/>
    <w:rsid w:val="008E72EF"/>
    <w:rsid w:val="008F4016"/>
    <w:rsid w:val="008F42FE"/>
    <w:rsid w:val="008F4580"/>
    <w:rsid w:val="008F4A00"/>
    <w:rsid w:val="008F5402"/>
    <w:rsid w:val="0090053A"/>
    <w:rsid w:val="00901C2A"/>
    <w:rsid w:val="009118C7"/>
    <w:rsid w:val="009225B6"/>
    <w:rsid w:val="00925397"/>
    <w:rsid w:val="00933A21"/>
    <w:rsid w:val="00934C10"/>
    <w:rsid w:val="0093662A"/>
    <w:rsid w:val="0094060C"/>
    <w:rsid w:val="00942C4B"/>
    <w:rsid w:val="00944196"/>
    <w:rsid w:val="009606A5"/>
    <w:rsid w:val="00962F1F"/>
    <w:rsid w:val="00965304"/>
    <w:rsid w:val="00971293"/>
    <w:rsid w:val="00973A3B"/>
    <w:rsid w:val="00983EAE"/>
    <w:rsid w:val="0098760B"/>
    <w:rsid w:val="00992528"/>
    <w:rsid w:val="009A11DD"/>
    <w:rsid w:val="009B29CD"/>
    <w:rsid w:val="009B30AA"/>
    <w:rsid w:val="009B5217"/>
    <w:rsid w:val="009B643E"/>
    <w:rsid w:val="009C48DE"/>
    <w:rsid w:val="009C63BD"/>
    <w:rsid w:val="009D60D9"/>
    <w:rsid w:val="009E16EC"/>
    <w:rsid w:val="009E1E1E"/>
    <w:rsid w:val="009E33E3"/>
    <w:rsid w:val="009E7F16"/>
    <w:rsid w:val="009F0EFA"/>
    <w:rsid w:val="009F1E65"/>
    <w:rsid w:val="009F5052"/>
    <w:rsid w:val="009F5D92"/>
    <w:rsid w:val="00A03083"/>
    <w:rsid w:val="00A04C85"/>
    <w:rsid w:val="00A05B52"/>
    <w:rsid w:val="00A100F0"/>
    <w:rsid w:val="00A156E6"/>
    <w:rsid w:val="00A177C5"/>
    <w:rsid w:val="00A21798"/>
    <w:rsid w:val="00A27D86"/>
    <w:rsid w:val="00A30A3D"/>
    <w:rsid w:val="00A31448"/>
    <w:rsid w:val="00A315CA"/>
    <w:rsid w:val="00A33151"/>
    <w:rsid w:val="00A36970"/>
    <w:rsid w:val="00A37DF3"/>
    <w:rsid w:val="00A41EB4"/>
    <w:rsid w:val="00A44BFF"/>
    <w:rsid w:val="00A4579C"/>
    <w:rsid w:val="00A501E3"/>
    <w:rsid w:val="00A50F0C"/>
    <w:rsid w:val="00A53A73"/>
    <w:rsid w:val="00A54DB6"/>
    <w:rsid w:val="00A56441"/>
    <w:rsid w:val="00A734E0"/>
    <w:rsid w:val="00A736DD"/>
    <w:rsid w:val="00A82869"/>
    <w:rsid w:val="00A85102"/>
    <w:rsid w:val="00A8758C"/>
    <w:rsid w:val="00AA127E"/>
    <w:rsid w:val="00AA19AE"/>
    <w:rsid w:val="00AA423D"/>
    <w:rsid w:val="00AA6A95"/>
    <w:rsid w:val="00AB10DE"/>
    <w:rsid w:val="00AB3668"/>
    <w:rsid w:val="00AB5ED7"/>
    <w:rsid w:val="00AC0B4C"/>
    <w:rsid w:val="00AC0F60"/>
    <w:rsid w:val="00AC3092"/>
    <w:rsid w:val="00AD0AEE"/>
    <w:rsid w:val="00AD2CC1"/>
    <w:rsid w:val="00AD49E3"/>
    <w:rsid w:val="00AD4B4F"/>
    <w:rsid w:val="00AF0616"/>
    <w:rsid w:val="00AF0E28"/>
    <w:rsid w:val="00AF6F9B"/>
    <w:rsid w:val="00AF7375"/>
    <w:rsid w:val="00B01409"/>
    <w:rsid w:val="00B10DBD"/>
    <w:rsid w:val="00B15629"/>
    <w:rsid w:val="00B2372C"/>
    <w:rsid w:val="00B32F70"/>
    <w:rsid w:val="00B373D0"/>
    <w:rsid w:val="00B43AAA"/>
    <w:rsid w:val="00B45E5C"/>
    <w:rsid w:val="00B53064"/>
    <w:rsid w:val="00B53139"/>
    <w:rsid w:val="00B562CE"/>
    <w:rsid w:val="00B62DE2"/>
    <w:rsid w:val="00B74417"/>
    <w:rsid w:val="00B77246"/>
    <w:rsid w:val="00B866CD"/>
    <w:rsid w:val="00B904D0"/>
    <w:rsid w:val="00B93034"/>
    <w:rsid w:val="00B93A81"/>
    <w:rsid w:val="00B97472"/>
    <w:rsid w:val="00B97C5D"/>
    <w:rsid w:val="00BA1290"/>
    <w:rsid w:val="00BA3877"/>
    <w:rsid w:val="00BA65B1"/>
    <w:rsid w:val="00BA6FEE"/>
    <w:rsid w:val="00BB2792"/>
    <w:rsid w:val="00BB76BF"/>
    <w:rsid w:val="00BC0634"/>
    <w:rsid w:val="00BC1AD1"/>
    <w:rsid w:val="00BC1D61"/>
    <w:rsid w:val="00BC1D82"/>
    <w:rsid w:val="00BC4A58"/>
    <w:rsid w:val="00BC613B"/>
    <w:rsid w:val="00BD4008"/>
    <w:rsid w:val="00BD51D9"/>
    <w:rsid w:val="00BD64E2"/>
    <w:rsid w:val="00BE4995"/>
    <w:rsid w:val="00BF429A"/>
    <w:rsid w:val="00BF62BE"/>
    <w:rsid w:val="00C07126"/>
    <w:rsid w:val="00C10B0E"/>
    <w:rsid w:val="00C1215E"/>
    <w:rsid w:val="00C16853"/>
    <w:rsid w:val="00C263F0"/>
    <w:rsid w:val="00C33D41"/>
    <w:rsid w:val="00C40A96"/>
    <w:rsid w:val="00C40AFD"/>
    <w:rsid w:val="00C41E20"/>
    <w:rsid w:val="00C41EA4"/>
    <w:rsid w:val="00C42E3E"/>
    <w:rsid w:val="00C45BD9"/>
    <w:rsid w:val="00C47180"/>
    <w:rsid w:val="00C50AA4"/>
    <w:rsid w:val="00C51C13"/>
    <w:rsid w:val="00C525A5"/>
    <w:rsid w:val="00C5300F"/>
    <w:rsid w:val="00C54594"/>
    <w:rsid w:val="00C66CE0"/>
    <w:rsid w:val="00C71BED"/>
    <w:rsid w:val="00C737B2"/>
    <w:rsid w:val="00C7687D"/>
    <w:rsid w:val="00C81B53"/>
    <w:rsid w:val="00C82AD2"/>
    <w:rsid w:val="00C85F2C"/>
    <w:rsid w:val="00C90FB6"/>
    <w:rsid w:val="00C9220E"/>
    <w:rsid w:val="00C92710"/>
    <w:rsid w:val="00C932BD"/>
    <w:rsid w:val="00C93429"/>
    <w:rsid w:val="00CA16C5"/>
    <w:rsid w:val="00CA415A"/>
    <w:rsid w:val="00CA7A35"/>
    <w:rsid w:val="00CB1536"/>
    <w:rsid w:val="00CB31F2"/>
    <w:rsid w:val="00CB7FB8"/>
    <w:rsid w:val="00CC1F71"/>
    <w:rsid w:val="00CC5588"/>
    <w:rsid w:val="00CC5EB3"/>
    <w:rsid w:val="00CD0340"/>
    <w:rsid w:val="00CD0E7B"/>
    <w:rsid w:val="00CD2ABD"/>
    <w:rsid w:val="00CD4024"/>
    <w:rsid w:val="00CD4617"/>
    <w:rsid w:val="00CD4855"/>
    <w:rsid w:val="00CE0A75"/>
    <w:rsid w:val="00CE6D43"/>
    <w:rsid w:val="00CE780C"/>
    <w:rsid w:val="00CE7888"/>
    <w:rsid w:val="00D10E1C"/>
    <w:rsid w:val="00D161A3"/>
    <w:rsid w:val="00D17B33"/>
    <w:rsid w:val="00D22E49"/>
    <w:rsid w:val="00D23716"/>
    <w:rsid w:val="00D25ED8"/>
    <w:rsid w:val="00D27F8F"/>
    <w:rsid w:val="00D316B8"/>
    <w:rsid w:val="00D31CFC"/>
    <w:rsid w:val="00D3255D"/>
    <w:rsid w:val="00D340C3"/>
    <w:rsid w:val="00D34E39"/>
    <w:rsid w:val="00D409CD"/>
    <w:rsid w:val="00D423D4"/>
    <w:rsid w:val="00D42CAF"/>
    <w:rsid w:val="00D441AD"/>
    <w:rsid w:val="00D476CB"/>
    <w:rsid w:val="00D5310F"/>
    <w:rsid w:val="00D5468B"/>
    <w:rsid w:val="00D601EF"/>
    <w:rsid w:val="00D61533"/>
    <w:rsid w:val="00D63B2F"/>
    <w:rsid w:val="00D70747"/>
    <w:rsid w:val="00D7261D"/>
    <w:rsid w:val="00D755FC"/>
    <w:rsid w:val="00D761E3"/>
    <w:rsid w:val="00D76B6D"/>
    <w:rsid w:val="00D84D07"/>
    <w:rsid w:val="00D8526A"/>
    <w:rsid w:val="00D90E91"/>
    <w:rsid w:val="00DA7008"/>
    <w:rsid w:val="00DB60E1"/>
    <w:rsid w:val="00DC1347"/>
    <w:rsid w:val="00DC1DBE"/>
    <w:rsid w:val="00DC39F1"/>
    <w:rsid w:val="00DC6EB2"/>
    <w:rsid w:val="00DD5523"/>
    <w:rsid w:val="00DE06C8"/>
    <w:rsid w:val="00DE4B35"/>
    <w:rsid w:val="00DF19C1"/>
    <w:rsid w:val="00DF54CA"/>
    <w:rsid w:val="00DF56C9"/>
    <w:rsid w:val="00DF5B64"/>
    <w:rsid w:val="00E02794"/>
    <w:rsid w:val="00E043E3"/>
    <w:rsid w:val="00E0505B"/>
    <w:rsid w:val="00E06332"/>
    <w:rsid w:val="00E07F7A"/>
    <w:rsid w:val="00E11280"/>
    <w:rsid w:val="00E12359"/>
    <w:rsid w:val="00E152FF"/>
    <w:rsid w:val="00E2268D"/>
    <w:rsid w:val="00E2461B"/>
    <w:rsid w:val="00E24886"/>
    <w:rsid w:val="00E24DCD"/>
    <w:rsid w:val="00E276FB"/>
    <w:rsid w:val="00E32595"/>
    <w:rsid w:val="00E32DC6"/>
    <w:rsid w:val="00E33A74"/>
    <w:rsid w:val="00E4030B"/>
    <w:rsid w:val="00E41D56"/>
    <w:rsid w:val="00E457DF"/>
    <w:rsid w:val="00E46642"/>
    <w:rsid w:val="00E5139A"/>
    <w:rsid w:val="00E5413D"/>
    <w:rsid w:val="00E57977"/>
    <w:rsid w:val="00E621AF"/>
    <w:rsid w:val="00E635D7"/>
    <w:rsid w:val="00E64FB0"/>
    <w:rsid w:val="00E70576"/>
    <w:rsid w:val="00E71DED"/>
    <w:rsid w:val="00E72096"/>
    <w:rsid w:val="00E72FF9"/>
    <w:rsid w:val="00E83954"/>
    <w:rsid w:val="00E86506"/>
    <w:rsid w:val="00E91730"/>
    <w:rsid w:val="00E95B50"/>
    <w:rsid w:val="00E96F04"/>
    <w:rsid w:val="00E97AEC"/>
    <w:rsid w:val="00EA0FA7"/>
    <w:rsid w:val="00EA20FE"/>
    <w:rsid w:val="00EB491E"/>
    <w:rsid w:val="00EB681B"/>
    <w:rsid w:val="00EB70A6"/>
    <w:rsid w:val="00EC4FAD"/>
    <w:rsid w:val="00EE3CFA"/>
    <w:rsid w:val="00EE69E4"/>
    <w:rsid w:val="00EF0CBA"/>
    <w:rsid w:val="00EF29F6"/>
    <w:rsid w:val="00EF2A7F"/>
    <w:rsid w:val="00EF53B3"/>
    <w:rsid w:val="00EF6A2F"/>
    <w:rsid w:val="00EF6B37"/>
    <w:rsid w:val="00EF7E90"/>
    <w:rsid w:val="00F002B6"/>
    <w:rsid w:val="00F10AFE"/>
    <w:rsid w:val="00F12FE8"/>
    <w:rsid w:val="00F14058"/>
    <w:rsid w:val="00F15C6C"/>
    <w:rsid w:val="00F17173"/>
    <w:rsid w:val="00F20987"/>
    <w:rsid w:val="00F21F7E"/>
    <w:rsid w:val="00F224DC"/>
    <w:rsid w:val="00F2687F"/>
    <w:rsid w:val="00F26A5E"/>
    <w:rsid w:val="00F27F29"/>
    <w:rsid w:val="00F32D54"/>
    <w:rsid w:val="00F36C54"/>
    <w:rsid w:val="00F418EA"/>
    <w:rsid w:val="00F41A29"/>
    <w:rsid w:val="00F44C1C"/>
    <w:rsid w:val="00F518DF"/>
    <w:rsid w:val="00F544DB"/>
    <w:rsid w:val="00F570EF"/>
    <w:rsid w:val="00F648EA"/>
    <w:rsid w:val="00F6502E"/>
    <w:rsid w:val="00F65663"/>
    <w:rsid w:val="00F75147"/>
    <w:rsid w:val="00F756C0"/>
    <w:rsid w:val="00F75A40"/>
    <w:rsid w:val="00F77637"/>
    <w:rsid w:val="00F80507"/>
    <w:rsid w:val="00F8435D"/>
    <w:rsid w:val="00F862E5"/>
    <w:rsid w:val="00F87DD0"/>
    <w:rsid w:val="00F93360"/>
    <w:rsid w:val="00F93FE4"/>
    <w:rsid w:val="00F96A13"/>
    <w:rsid w:val="00F97E4E"/>
    <w:rsid w:val="00FA1A40"/>
    <w:rsid w:val="00FA1D6E"/>
    <w:rsid w:val="00FA217B"/>
    <w:rsid w:val="00FA4308"/>
    <w:rsid w:val="00FB0085"/>
    <w:rsid w:val="00FB0BC5"/>
    <w:rsid w:val="00FB0BCC"/>
    <w:rsid w:val="00FB6A3A"/>
    <w:rsid w:val="00FB7F70"/>
    <w:rsid w:val="00FC0FE5"/>
    <w:rsid w:val="00FC1D8F"/>
    <w:rsid w:val="00FC6D2A"/>
    <w:rsid w:val="00FD1ABC"/>
    <w:rsid w:val="00FD5FF3"/>
    <w:rsid w:val="00FD7414"/>
    <w:rsid w:val="00FD7DDF"/>
    <w:rsid w:val="00FE4C92"/>
    <w:rsid w:val="00FE5689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5:docId w15:val="{4CDE36E7-4004-4474-BBB5-374DB3F33C96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t-MT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0BF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7E50BF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7E50BF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7E50BF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E50BF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E50BF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50BF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E50BF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50BF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50BF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mt-MT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mt-MT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mt-MT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mt-MT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mt-MT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mt-MT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mt-MT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mt-MT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mt-MT" w:eastAsia="en-US" w:bidi="ar-SA"/>
    </w:rPr>
  </w:style>
  <w:style w:type="paragraph" w:styleId="Footer">
    <w:name w:val="footer"/>
    <w:basedOn w:val="Normal"/>
    <w:link w:val="FooterChar"/>
    <w:qFormat/>
    <w:rsid w:val="007E50BF"/>
  </w:style>
  <w:style w:type="character" w:customStyle="1" w:styleId="FooterChar">
    <w:name w:val="Footer Char"/>
    <w:basedOn w:val="DefaultParagraphFont"/>
    <w:link w:val="Footer"/>
    <w:locked/>
    <w:rsid w:val="00CB1536"/>
    <w:rPr>
      <w:lang w:eastAsia="en-US" w:bidi="ar-SA"/>
    </w:rPr>
  </w:style>
  <w:style w:type="paragraph" w:styleId="FootnoteText">
    <w:name w:val="footnote text"/>
    <w:aliases w:val="Schriftart: 9 pt,Schriftart: 10 pt,Schriftart: 8 pt,WB-Fußnotentext,FoodNote,ft,Footnote text,Footnote Text Char Char,Footnote Text Char1 Char Char,Footnote Text Char Char Char Char,fn,f,Footnotes,Footnote ak,C,Fußnotentextf"/>
    <w:basedOn w:val="Normal"/>
    <w:link w:val="FootnoteTextChar"/>
    <w:uiPriority w:val="99"/>
    <w:qFormat/>
    <w:rsid w:val="007E50BF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text Char,Footnote Text Char Char Char,Footnote Text Char1 Char Char Char,Footnote Text Char Char Char Char Char"/>
    <w:basedOn w:val="DefaultParagraphFont"/>
    <w:link w:val="FootnoteText"/>
    <w:uiPriority w:val="99"/>
    <w:qFormat/>
    <w:locked/>
    <w:rsid w:val="00CB1536"/>
    <w:rPr>
      <w:sz w:val="16"/>
      <w:lang w:val="mt-MT" w:eastAsia="en-US" w:bidi="ar-SA"/>
    </w:rPr>
  </w:style>
  <w:style w:type="paragraph" w:styleId="Header">
    <w:name w:val="header"/>
    <w:basedOn w:val="Normal"/>
    <w:link w:val="HeaderChar"/>
    <w:qFormat/>
    <w:rsid w:val="007E50BF"/>
  </w:style>
  <w:style w:type="character" w:customStyle="1" w:styleId="HeaderChar">
    <w:name w:val="Header Char"/>
    <w:basedOn w:val="DefaultParagraphFont"/>
    <w:link w:val="Header"/>
    <w:locked/>
    <w:rsid w:val="00CB1536"/>
    <w:rPr>
      <w:lang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aliases w:val="Footnote symbol,Footnote reference number,Footnote,Times 10 Point,Exposant 3 Point,Ref,de nota al pie,note TESI,SUPERS,EN Footnote Reference,EN Footnote text,-E Fußnotenzeichen,BVI fnr,Footnote number,Footnote Reference Number,FR"/>
    <w:basedOn w:val="DefaultParagraphFont"/>
    <w:link w:val="FootnotesymbolCarZchn"/>
    <w:uiPriority w:val="99"/>
    <w:unhideWhenUsed/>
    <w:qFormat/>
    <w:rsid w:val="007E50BF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styleId="BalloonText">
    <w:name w:val="Balloon Text"/>
    <w:basedOn w:val="Normal"/>
    <w:link w:val="BalloonTextChar"/>
    <w:uiPriority w:val="99"/>
    <w:semiHidden/>
    <w:unhideWhenUsed/>
    <w:rsid w:val="007E50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BF"/>
    <w:rPr>
      <w:rFonts w:ascii="Tahoma" w:hAnsi="Tahoma" w:cs="Tahoma"/>
      <w:sz w:val="16"/>
      <w:szCs w:val="16"/>
      <w:lang w:val="mt-MT" w:eastAsia="en-US" w:bidi="ar-SA"/>
    </w:rPr>
  </w:style>
  <w:style w:type="paragraph" w:customStyle="1" w:styleId="quotes">
    <w:name w:val="quotes"/>
    <w:basedOn w:val="Normal"/>
    <w:next w:val="Normal"/>
    <w:rsid w:val="007E50BF"/>
    <w:pPr>
      <w:ind w:left="720"/>
    </w:pPr>
    <w:rPr>
      <w:i/>
    </w:rPr>
  </w:style>
  <w:style w:type="character" w:styleId="CommentReference">
    <w:name w:val="annotation reference"/>
    <w:basedOn w:val="DefaultParagraphFont"/>
    <w:semiHidden/>
    <w:unhideWhenUsed/>
    <w:rsid w:val="002D4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D4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4F1D"/>
    <w:rPr>
      <w:sz w:val="20"/>
      <w:szCs w:val="20"/>
      <w:lang w:eastAsia="en-US" w:bidi="ar-SA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qFormat/>
    <w:rsid w:val="002D4F1D"/>
    <w:pPr>
      <w:spacing w:after="160" w:line="240" w:lineRule="exact"/>
    </w:pPr>
    <w:rPr>
      <w:sz w:val="24"/>
      <w:vertAlign w:val="superscript"/>
      <w:lang w:eastAsia="en-GB" w:bidi="en-GB"/>
    </w:rPr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N,L"/>
    <w:basedOn w:val="Normal"/>
    <w:link w:val="ListParagraphChar"/>
    <w:uiPriority w:val="34"/>
    <w:qFormat/>
    <w:rsid w:val="00E72096"/>
    <w:pPr>
      <w:ind w:left="720"/>
      <w:contextualSpacing/>
    </w:pPr>
  </w:style>
  <w:style w:type="character" w:customStyle="1" w:styleId="ListParagraphChar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/>
    <w:locked/>
    <w:rsid w:val="00E72096"/>
    <w:rPr>
      <w:lang w:eastAsia="en-US" w:bidi="ar-SA"/>
    </w:rPr>
  </w:style>
  <w:style w:type="table" w:styleId="TableGrid">
    <w:name w:val="Table Grid"/>
    <w:basedOn w:val="TableNormal"/>
    <w:locked/>
    <w:rsid w:val="00FB0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33" Type="http://schemas.openxmlformats.org/officeDocument/2006/relationships/customXml" Target="../customXml/item4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microsoft.com/office/2016/09/relationships/commentsIds" Target="commentsId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32" Type="http://schemas.openxmlformats.org/officeDocument/2006/relationships/customXml" Target="../customXml/item3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customXml" Target="../customXml/item2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30" Type="http://schemas.openxmlformats.org/officeDocument/2006/relationships/customXml" Target="../customXml/item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uriserv:OJ.C_.2021.286.01.0008.01.MLT&amp;toc=OJ:C:2021:286:TOC" TargetMode="External"/><Relationship Id="rId1" Type="http://schemas.openxmlformats.org/officeDocument/2006/relationships/hyperlink" Target="https://eur-lex.europa.eu/legal-content/MT/TXT/?uri=OJ:C:2018:440:TOC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C3D2D1EF63C7B4BA734CC92C084744E" ma:contentTypeVersion="5" ma:contentTypeDescription="Defines the documents for Document Manager V2" ma:contentTypeScope="" ma:versionID="8b7b4f8c6f2d5555127880b46a91b816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1556846-9ee7-457c-85d1-9e13f59df375" targetNamespace="http://schemas.microsoft.com/office/2006/metadata/properties" ma:root="true" ma:fieldsID="b80fb9c4ac9e4accf0efcf3bf43879d3" ns2:_="" ns3:_="" ns4:_="">
    <xsd:import namespace="01cfe264-354f-4f3f-acd0-cf26eb309336"/>
    <xsd:import namespace="http://schemas.microsoft.com/sharepoint/v3/fields"/>
    <xsd:import namespace="41556846-9ee7-457c-85d1-9e13f59df37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56846-9ee7-457c-85d1-9e13f59df37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V63NAVDT5PV3-2031897445-8424</_dlc_DocId>
    <_dlc_DocIdUrl xmlns="01cfe264-354f-4f3f-acd0-cf26eb309336">
      <Url>http://dm2016/eesc/2021/_layouts/15/DocIdRedir.aspx?ID=V63NAVDT5PV3-2031897445-8424</Url>
      <Description>V63NAVDT5PV3-2031897445-8424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2021-07-29T12:00:00+00:00</ProductionDate>
    <DocumentNumber xmlns="41556846-9ee7-457c-85d1-9e13f59df375">1530</DocumentNumber>
    <FicheYear xmlns="01cfe264-354f-4f3f-acd0-cf26eb309336" xsi:nil="true"/>
    <DocumentVersion xmlns="01cfe264-354f-4f3f-acd0-cf26eb309336">1</DocumentVersion>
    <DossierNumber xmlns="01cfe264-354f-4f3f-acd0-cf26eb309336">933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86</Value>
      <Value>66</Value>
      <Value>58</Value>
      <Value>45</Value>
      <Value>42</Value>
      <Value>41</Value>
      <Value>40</Value>
      <Value>39</Value>
      <Value>38</Value>
      <Value>37</Value>
      <Value>35</Value>
      <Value>31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Rapporteur xmlns="01cfe264-354f-4f3f-acd0-cf26eb309336">LOBO XAVIER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9901</FicheNumber>
    <OriginalSender xmlns="01cfe264-354f-4f3f-acd0-cf26eb309336">
      <UserInfo>
        <DisplayName>Zerafa Ramon</DisplayName>
        <AccountId>1955</AccountId>
        <AccountType/>
      </UserInfo>
    </OriginalSender>
    <DocumentPart xmlns="01cfe264-354f-4f3f-acd0-cf26eb309336">0</DocumentPart>
    <AdoptionDate xmlns="01cfe264-354f-4f3f-acd0-cf26eb309336">2021-07-07T12:00:00+00:00</AdoptionDate>
    <RequestingService xmlns="01cfe264-354f-4f3f-acd0-cf26eb309336">Marché unique, production, consommation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1556846-9ee7-457c-85d1-9e13f59df375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</TermName>
          <TermId xmlns="http://schemas.microsoft.com/office/infopath/2007/PartnerControls">e1edfecb-ed43-427b-bb02-d45fe6645386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AEC789CB-57F6-4B10-8A32-ABDF71D3F7CE}"/>
</file>

<file path=customXml/itemProps2.xml><?xml version="1.0" encoding="utf-8"?>
<ds:datastoreItem xmlns:ds="http://schemas.openxmlformats.org/officeDocument/2006/customXml" ds:itemID="{61135FED-6557-43D9-83F8-5899A620DB02}"/>
</file>

<file path=customXml/itemProps3.xml><?xml version="1.0" encoding="utf-8"?>
<ds:datastoreItem xmlns:ds="http://schemas.openxmlformats.org/officeDocument/2006/customXml" ds:itemID="{36F0D1CB-D83F-4C87-995D-431AC9333951}"/>
</file>

<file path=customXml/itemProps4.xml><?xml version="1.0" encoding="utf-8"?>
<ds:datastoreItem xmlns:ds="http://schemas.openxmlformats.org/officeDocument/2006/customXml" ds:itemID="{61C6EABD-0F85-4C30-BF1F-05E110F3B82A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10</Pages>
  <Words>3451</Words>
  <Characters>19673</Characters>
  <Application>Microsoft Office Word</Application>
  <DocSecurity>0</DocSecurity>
  <Lines>163</Lines>
  <Paragraphs>46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2030 Digital Targets</vt:lpstr>
      <vt:lpstr>2030 Digital Targets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23078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Miri Diġitali għall-2030</dc:title>
  <dc:subject>AC</dc:subject>
  <dc:creator>Tomas Vocasek</dc:creator>
  <cp:keywords>EESC-2021-01530-00-01-AC-TRA-EN</cp:keywords>
  <dc:description>Rapporteur: LOBO XAVIER - Original language: EN - Date of document: 29/07/2021 - Date of meeting:  - External documents: COM(2021)118-final - Administrator: MME TETU Alice</dc:description>
  <cp:lastModifiedBy>Zerafa Ramon</cp:lastModifiedBy>
  <cp:revision>8</cp:revision>
  <cp:lastPrinted>2016-01-26T08:31:00Z</cp:lastPrinted>
  <dcterms:created xsi:type="dcterms:W3CDTF">2021-07-28T14:05:00Z</dcterms:created>
  <dcterms:modified xsi:type="dcterms:W3CDTF">2021-07-29T06:32:00Z</dcterms:modified>
  <cp:category>INT/933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28/07/2021, 09/07/2021, 16/06/2021, 16/06/2021, 08/06/2021, 28/05/2021, 04/11/2015, 27/10/2015, 19/10/2015, 09/10/2015, 05/10/2015, 05/10/2015, 26/08/2015, 26/08/2015, 25/08/2015</vt:lpwstr>
  </property>
  <property fmtid="{D5CDD505-2E9C-101B-9397-08002B2CF9AE}" pid="4" name="Pref_Time">
    <vt:lpwstr>16:04:06, 10:38:18, 12:08:45, 11:50:43, 11:23:42, 11:01:38, 12/10/07, 14:44:02, 16/04/16, 14:09:30, 16:24:55, 16:04:02, 08:56:14, 07:27:56, 17:31:53</vt:lpwstr>
  </property>
  <property fmtid="{D5CDD505-2E9C-101B-9397-08002B2CF9AE}" pid="5" name="Pref_User">
    <vt:lpwstr>amett, hnic, hnic, YMUR, amett, hnic, ssex, enied, amett, tvoc, mreg, mreg, amett, enied, ssex</vt:lpwstr>
  </property>
  <property fmtid="{D5CDD505-2E9C-101B-9397-08002B2CF9AE}" pid="6" name="Pref_FileName">
    <vt:lpwstr>EESC-2021-01530-00-01-AC-ORI.docx, EESC-2021-01530-00-00-AC-ORI.docx, EESC-2021-01530-00-00-AS-TRA-EN-CRR.docx, EESC-2021-01530-00-00-AS-CRR-EN.docx, EESC-2021-01530-00-01-PA-ORI.docx, EESC-2021-01530-00-00-PA-ORI.docx, EESC-2015-05408-00-00-PA-CRR-EN.doc</vt:lpwstr>
  </property>
  <property fmtid="{D5CDD505-2E9C-101B-9397-08002B2CF9AE}" pid="7" name="ContentTypeId">
    <vt:lpwstr>0x010100EA97B91038054C99906057A708A1480A00BC3D2D1EF63C7B4BA734CC92C084744E</vt:lpwstr>
  </property>
  <property fmtid="{D5CDD505-2E9C-101B-9397-08002B2CF9AE}" pid="8" name="_dlc_DocIdItemGuid">
    <vt:lpwstr>2191e0df-88b6-4a7d-883e-edea21e6a38b</vt:lpwstr>
  </property>
  <property fmtid="{D5CDD505-2E9C-101B-9397-08002B2CF9AE}" pid="9" name="AvailableTranslations">
    <vt:lpwstr>12;#DA|5d49c027-8956-412b-aa16-e85a0f96ad0e;#66;#GA|762d2456-c427-4ecb-b312-af3dad8e258c;#13;#PT|50ccc04a-eadd-42ae-a0cb-acaf45f812ba;#15;#LT|a7ff5ce7-6123-4f68-865a-a57c31810414;#11;#DE|f6b31e5a-26fa-4935-b661-318e46daf27e;#35;#PL|1e03da61-4678-4e07-b136-b5024ca9197b;#39;#SL|98a412ae-eb01-49e9-ae3d-585a81724cfc;#37;#EL|6d4f4d51-af9b-4650-94b4-4276bee85c91;#25;#CS|72f9705b-0217-4fd3-bea2-cbc7ed80e26e;#45;#RO|feb747a2-64cd-4299-af12-4833ddc30497;#4;#FR|d2afafd3-4c81-4f60-8f52-ee33f2f54ff3;#41;#BG|1a1b3951-7821-4e6a-85f5-5673fc08bd2c;#18;#LV|46f7e311-5d9f-4663-b433-18aeccb7ace7;#42;#FI|87606a43-d45f-42d6-b8c9-e1a3457db5b7;#40;#SV|c2ed69e7-a339-43d7-8f22-d93680a92aa0;#38;#HR|2f555653-ed1a-4fe6-8362-9082d95989e5;#16;#IT|0774613c-01ed-4e5d-a25d-11d2388de825;#14;#ET|ff6c3f4c-b02c-4c3c-ab07-2c37995a7a0a;#21;#HU|6b229040-c589-4408-b4c1-4285663d20a8;#58;#MT|7df99101-6854-4a26-b53a-b88c0da02c26;#28;#ES|e7a6b05b-ae16-40c8-add9-68b64b03aeba;#9;#EN|f2175f21-25d7-44a3-96da-d6a61b075e1b;#19;#SK|46d9fce0-ef79-4f71-b89b-cd6aa82426b8;#17;#NL|55c6556c-b4f4-441d-9acf-c498d4f838bd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INT|e1edfecb-ed43-427b-bb02-d45fe6645386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1530</vt:i4>
  </property>
  <property fmtid="{D5CDD505-2E9C-101B-9397-08002B2CF9AE}" pid="14" name="DocumentVersion">
    <vt:i4>1</vt:i4>
  </property>
  <property fmtid="{D5CDD505-2E9C-101B-9397-08002B2CF9AE}" pid="15" name="DossierNumber">
    <vt:i4>933</vt:i4>
  </property>
  <property fmtid="{D5CDD505-2E9C-101B-9397-08002B2CF9AE}" pid="16" name="DocumentStatus">
    <vt:lpwstr>7;#TRA|150d2a88-1431-44e6-a8ca-0bb753ab8672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>31;#INT|e1edfecb-ed43-427b-bb02-d45fe6645386</vt:lpwstr>
  </property>
  <property fmtid="{D5CDD505-2E9C-101B-9397-08002B2CF9AE}" pid="19" name="DocumentSource">
    <vt:lpwstr>1;#EESC|422833ec-8d7e-4e65-8e4e-8bed07ffb729</vt:lpwstr>
  </property>
  <property fmtid="{D5CDD505-2E9C-101B-9397-08002B2CF9AE}" pid="20" name="AdoptionDate">
    <vt:filetime>2021-07-07T12:00:00Z</vt:filetime>
  </property>
  <property fmtid="{D5CDD505-2E9C-101B-9397-08002B2CF9AE}" pid="21" name="DocumentType">
    <vt:lpwstr>86;#AC|a4cc1d15-fb08-4679-ad46-e4e0cba5fe92</vt:lpwstr>
  </property>
  <property fmtid="{D5CDD505-2E9C-101B-9397-08002B2CF9AE}" pid="22" name="RequestingService">
    <vt:lpwstr>Marché unique, production, consommation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9;#EN|f2175f21-25d7-44a3-96da-d6a61b075e1b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DA|5d49c027-8956-412b-aa16-e85a0f96ad0e;PT|50ccc04a-eadd-42ae-a0cb-acaf45f812ba;DE|f6b31e5a-26fa-4935-b661-318e46daf27e;EL|6d4f4d51-af9b-4650-94b4-4276bee85c91;SV|c2ed69e7-a339-43d7-8f22-d93680a92aa0;IT|0774613c-01ed-4e5d-a25d-11d2388de825;ES|e7a6b05b-ae16-40c8-add9-68b64b03aeba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31;#INT|e1edfecb-ed43-427b-bb02-d45fe6645386;#28;#ES|e7a6b05b-ae16-40c8-add9-68b64b03aeba;#86;#AC|a4cc1d15-fb08-4679-ad46-e4e0cba5fe92;#16;#IT|0774613c-01ed-4e5d-a25d-11d2388de825;#13;#PT|50ccc04a-eadd-42ae-a0cb-acaf45f812ba;#12;#DA|5d49c027-8956-412b-aa16-e85a0f96ad0e;#11;#DE|f6b31e5a-26fa-4935-b661-318e46daf27e;#9;#EN|f2175f21-25d7-44a3-96da-d6a61b075e1b;#7;#TRA|150d2a88-1431-44e6-a8ca-0bb753ab8672;#6;#Final|ea5e6674-7b27-4bac-b091-73adbb394efe;#5;#Unrestricted|826e22d7-d029-4ec0-a450-0c28ff673572;#40;#SV|c2ed69e7-a339-43d7-8f22-d93680a92aa0;#1;#EESC|422833ec-8d7e-4e65-8e4e-8bed07ffb729;#37;#EL|6d4f4d51-af9b-4650-94b4-4276bee85c91</vt:lpwstr>
  </property>
  <property fmtid="{D5CDD505-2E9C-101B-9397-08002B2CF9AE}" pid="33" name="Rapporteur">
    <vt:lpwstr>LOBO XAVIER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2021</vt:i4>
  </property>
  <property fmtid="{D5CDD505-2E9C-101B-9397-08002B2CF9AE}" pid="37" name="FicheNumber">
    <vt:i4>9901</vt:i4>
  </property>
  <property fmtid="{D5CDD505-2E9C-101B-9397-08002B2CF9AE}" pid="38" name="DocumentLanguage">
    <vt:lpwstr>58;#MT|7df99101-6854-4a26-b53a-b88c0da02c26</vt:lpwstr>
  </property>
  <property fmtid="{D5CDD505-2E9C-101B-9397-08002B2CF9AE}" pid="39" name="_docset_NoMedatataSyncRequired">
    <vt:lpwstr>False</vt:lpwstr>
  </property>
</Properties>
</file>