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61113C" w:rsidR="00C76D5D" w:rsidP="0061113C" w:rsidRDefault="0061113C">
      <w:pPr>
        <w:spacing w:line="240" w:lineRule="auto"/>
        <w:jc w:val="center"/>
      </w:pPr>
      <w:r>
        <w:rPr>
          <w:noProof/>
          <w:lang w:val="en-US"/>
        </w:rPr>
        <w:drawing>
          <wp:inline distT="0" distB="0" distL="0" distR="0" wp14:anchorId="2DA2566E" wp14:editId="47DA9500">
            <wp:extent cx="1792800" cy="1240079"/>
            <wp:effectExtent l="0" t="0" r="0" b="0"/>
            <wp:docPr id="5" name="Picture 5" title="EESC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logo_EESC-vertical-positive-en-quadri_MR.jpg"/>
                    <pic:cNvPicPr/>
                  </pic:nvPicPr>
                  <pic:blipFill>
                    <a:blip r:embed="rId8">
                      <a:extLst>
                        <a:ext uri="{28A0092B-C50C-407E-A947-70E740481C1C}">
                          <a14:useLocalDpi xmlns:a14="http://schemas.microsoft.com/office/drawing/2010/main" val="0"/>
                        </a:ext>
                      </a:extLst>
                    </a:blip>
                    <a:stretch>
                      <a:fillRect/>
                    </a:stretch>
                  </pic:blipFill>
                  <pic:spPr>
                    <a:xfrm>
                      <a:off x="0" y="0"/>
                      <a:ext cx="1792800" cy="1240079"/>
                    </a:xfrm>
                    <a:prstGeom prst="rect">
                      <a:avLst/>
                    </a:prstGeom>
                  </pic:spPr>
                </pic:pic>
              </a:graphicData>
            </a:graphic>
          </wp:inline>
        </w:drawing>
      </w:r>
      <w:r w:rsidR="00DC039D">
        <w:rPr>
          <w:noProof/>
          <w:sz w:val="20"/>
          <w:lang w:val="en-US"/>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260E65" w:rsidR="00DC039D" w:rsidRDefault="00DC039D">
                            <w:pPr>
                              <w:jc w:val="center"/>
                              <w:rPr>
                                <w:rFonts w:ascii="Arial" w:hAnsi="Arial" w:cs="Arial"/>
                                <w:b/>
                                <w:bCs/>
                                <w:sz w:val="48"/>
                                <w:lang w:val="nl-BE"/>
                              </w:rPr>
                            </w:pPr>
                            <w:r>
                              <w:rPr>
                                <w:rFonts w:ascii="Arial" w:hAnsi="Arial" w:cs="Arial"/>
                                <w:b/>
                                <w:bCs/>
                                <w:sz w:val="48"/>
                                <w:lang w:val="nl-BE"/>
                              </w:rPr>
                              <w: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260E65" w:rsidR="00DC039D" w:rsidRDefault="00DC039D">
                      <w:pPr>
                        <w:jc w:val="center"/>
                        <w:rPr>
                          <w:rFonts w:ascii="Arial" w:hAnsi="Arial" w:cs="Arial"/>
                          <w:b/>
                          <w:bCs/>
                          <w:sz w:val="48"/>
                          <w:lang w:val="nl-BE"/>
                        </w:rPr>
                      </w:pPr>
                      <w:proofErr w:type="gramStart"/>
                      <w:r>
                        <w:rPr>
                          <w:rFonts w:ascii="Arial" w:hAnsi="Arial" w:cs="Arial"/>
                          <w:b/>
                          <w:bCs/>
                          <w:sz w:val="48"/>
                          <w:lang w:val="nl-BE"/>
                        </w:rPr>
                        <w:t>EN</w:t>
                      </w:r>
                      <w:proofErr w:type="gramEnd"/>
                    </w:p>
                  </w:txbxContent>
                </v:textbox>
                <w10:wrap anchorx="page" anchory="page"/>
              </v:shape>
            </w:pict>
          </mc:Fallback>
        </mc:AlternateContent>
      </w:r>
    </w:p>
    <w:p w:rsidRPr="0061113C" w:rsidR="0061113C" w:rsidP="00AE30C4" w:rsidRDefault="0061113C">
      <w:pPr>
        <w:spacing w:line="240" w:lineRule="auto"/>
      </w:pPr>
    </w:p>
    <w:p w:rsidRPr="00FE7296" w:rsidR="006F7B2C" w:rsidP="00AE30C4" w:rsidRDefault="00A129EC">
      <w:pPr>
        <w:spacing w:line="240" w:lineRule="auto"/>
        <w:jc w:val="right"/>
      </w:pPr>
      <w:r>
        <w:rPr>
          <w:b/>
        </w:rPr>
        <w:t>TEN</w:t>
      </w:r>
      <w:r w:rsidRPr="00FE7296" w:rsidR="006F7B2C">
        <w:rPr>
          <w:b/>
        </w:rPr>
        <w:t>/</w:t>
      </w:r>
      <w:r>
        <w:rPr>
          <w:b/>
        </w:rPr>
        <w:t>74</w:t>
      </w:r>
      <w:r w:rsidR="000035BD">
        <w:rPr>
          <w:b/>
        </w:rPr>
        <w:t>7</w:t>
      </w:r>
    </w:p>
    <w:p w:rsidR="00A45888" w:rsidP="00AE30C4" w:rsidRDefault="00A45888">
      <w:pPr>
        <w:spacing w:line="240" w:lineRule="auto"/>
        <w:jc w:val="right"/>
        <w:rPr>
          <w:b/>
        </w:rPr>
      </w:pPr>
      <w:r w:rsidRPr="00A45888">
        <w:rPr>
          <w:b/>
        </w:rPr>
        <w:t xml:space="preserve">Intermodal transport and multimodal logistics – </w:t>
      </w:r>
    </w:p>
    <w:p w:rsidRPr="00FE7296" w:rsidR="006F7B2C" w:rsidP="00AE30C4" w:rsidRDefault="00A45888">
      <w:pPr>
        <w:spacing w:line="240" w:lineRule="auto"/>
        <w:jc w:val="right"/>
      </w:pPr>
      <w:r w:rsidRPr="00A45888">
        <w:rPr>
          <w:b/>
        </w:rPr>
        <w:t>making modes complementary in greening transport</w:t>
      </w:r>
    </w:p>
    <w:p w:rsidRPr="00FE7296" w:rsidR="00C76D5D" w:rsidP="00AE30C4" w:rsidRDefault="00C76D5D">
      <w:pPr>
        <w:spacing w:line="240" w:lineRule="auto"/>
      </w:pPr>
    </w:p>
    <w:p w:rsidRPr="00FE7296" w:rsidR="00C76D5D" w:rsidP="00AE30C4" w:rsidRDefault="00C76D5D">
      <w:pPr>
        <w:spacing w:line="240" w:lineRule="auto"/>
        <w:jc w:val="right"/>
      </w:pPr>
      <w:r w:rsidRPr="00FE7296">
        <w:t xml:space="preserve">Brussels, </w:t>
      </w:r>
      <w:r w:rsidR="00CB488C">
        <w:t>7</w:t>
      </w:r>
      <w:r w:rsidR="00A129EC">
        <w:t xml:space="preserve"> May 2021</w:t>
      </w:r>
    </w:p>
    <w:p w:rsidRPr="00FE7296" w:rsidR="00C76D5D" w:rsidP="00AE30C4" w:rsidRDefault="00C76D5D">
      <w:pPr>
        <w:spacing w:line="240" w:lineRule="auto"/>
      </w:pPr>
    </w:p>
    <w:tbl>
      <w:tblPr>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Look w:val="0000" w:firstRow="0" w:lastRow="0" w:firstColumn="0" w:lastColumn="0" w:noHBand="0" w:noVBand="0"/>
      </w:tblPr>
      <w:tblGrid>
        <w:gridCol w:w="9243"/>
      </w:tblGrid>
      <w:tr w:rsidRPr="00FE7296" w:rsidR="00C76D5D">
        <w:trPr>
          <w:jc w:val="center"/>
        </w:trPr>
        <w:tc>
          <w:tcPr>
            <w:tcW w:w="9243" w:type="dxa"/>
          </w:tcPr>
          <w:p w:rsidRPr="00FE7296" w:rsidR="00C76D5D" w:rsidP="00AE30C4" w:rsidRDefault="00C76D5D">
            <w:pPr>
              <w:spacing w:line="240" w:lineRule="auto"/>
              <w:jc w:val="center"/>
              <w:rPr>
                <w:b/>
                <w:bCs/>
                <w:sz w:val="32"/>
              </w:rPr>
            </w:pPr>
            <w:r w:rsidRPr="00FE7296">
              <w:rPr>
                <w:b/>
                <w:bCs/>
                <w:sz w:val="32"/>
              </w:rPr>
              <w:t>Information Memo</w:t>
            </w:r>
          </w:p>
          <w:p w:rsidRPr="00FE7296" w:rsidR="00C76D5D" w:rsidP="00AE30C4" w:rsidRDefault="00C76D5D">
            <w:pPr>
              <w:spacing w:line="240" w:lineRule="auto"/>
              <w:jc w:val="center"/>
              <w:rPr>
                <w:b/>
                <w:bCs/>
                <w:sz w:val="32"/>
              </w:rPr>
            </w:pPr>
            <w:r w:rsidRPr="00FE7296">
              <w:rPr>
                <w:b/>
                <w:bCs/>
                <w:sz w:val="32"/>
              </w:rPr>
              <w:t>(own-initiative opinion)</w:t>
            </w:r>
          </w:p>
        </w:tc>
      </w:tr>
    </w:tbl>
    <w:p w:rsidRPr="00FE7296" w:rsidR="00C76D5D" w:rsidP="00AE30C4" w:rsidRDefault="00C76D5D">
      <w:pPr>
        <w:spacing w:line="240" w:lineRule="auto"/>
      </w:pPr>
    </w:p>
    <w:p w:rsidRPr="00FE7296" w:rsidR="00D15D5E" w:rsidP="00AE30C4" w:rsidRDefault="00C76D5D">
      <w:pPr>
        <w:spacing w:line="240" w:lineRule="auto"/>
        <w:rPr>
          <w:i/>
          <w:iCs/>
        </w:rPr>
      </w:pPr>
      <w:r w:rsidRPr="00FE7296">
        <w:rPr>
          <w:b/>
          <w:bCs/>
        </w:rPr>
        <w:t>Subject:</w:t>
      </w:r>
      <w:r w:rsidRPr="00FE7296">
        <w:rPr>
          <w:i/>
          <w:iCs/>
        </w:rPr>
        <w:t xml:space="preserve"> </w:t>
      </w:r>
      <w:r w:rsidRPr="00A45888" w:rsidR="00A45888">
        <w:rPr>
          <w:i/>
          <w:iCs/>
        </w:rPr>
        <w:t>Intermodal transport and multimodal logistics – making modes complementary in greening transport</w:t>
      </w:r>
      <w:r w:rsidR="00A129EC">
        <w:rPr>
          <w:i/>
          <w:iCs/>
        </w:rPr>
        <w:t xml:space="preserve"> </w:t>
      </w:r>
      <w:r w:rsidR="00274ECD">
        <w:rPr>
          <w:i/>
          <w:iCs/>
        </w:rPr>
        <w:t>(o</w:t>
      </w:r>
      <w:r w:rsidR="00D15D5E">
        <w:rPr>
          <w:i/>
          <w:iCs/>
        </w:rPr>
        <w:t>wn-initiative opinion</w:t>
      </w:r>
      <w:r w:rsidR="00274ECD">
        <w:rPr>
          <w:i/>
          <w:iCs/>
        </w:rPr>
        <w:t>)</w:t>
      </w:r>
    </w:p>
    <w:p w:rsidRPr="00FE7296" w:rsidR="00C76D5D" w:rsidP="00AE30C4" w:rsidRDefault="00C76D5D">
      <w:pPr>
        <w:spacing w:line="240" w:lineRule="auto"/>
      </w:pPr>
    </w:p>
    <w:tbl>
      <w:tblPr>
        <w:tblW w:w="0" w:type="auto"/>
        <w:tblBorders>
          <w:top w:val="single" w:color="auto" w:sz="4" w:space="0"/>
        </w:tblBorders>
        <w:tblLayout w:type="fixed"/>
        <w:tblLook w:val="0000" w:firstRow="0" w:lastRow="0" w:firstColumn="0" w:lastColumn="0" w:noHBand="0" w:noVBand="0"/>
      </w:tblPr>
      <w:tblGrid>
        <w:gridCol w:w="9289"/>
      </w:tblGrid>
      <w:tr w:rsidRPr="00FE7296" w:rsidR="00C76D5D" w:rsidTr="00FE7296">
        <w:tc>
          <w:tcPr>
            <w:tcW w:w="9289" w:type="dxa"/>
            <w:tcBorders>
              <w:top w:val="single" w:color="auto" w:sz="4" w:space="0"/>
            </w:tcBorders>
          </w:tcPr>
          <w:p w:rsidRPr="00FE7296" w:rsidR="00C76D5D" w:rsidP="00AE30C4" w:rsidRDefault="00C76D5D">
            <w:pPr>
              <w:spacing w:line="240" w:lineRule="auto"/>
              <w:rPr>
                <w:b/>
                <w:bCs/>
              </w:rPr>
            </w:pPr>
          </w:p>
        </w:tc>
      </w:tr>
    </w:tbl>
    <w:p w:rsidRPr="00FE7296" w:rsidR="00C76D5D" w:rsidP="00AE30C4" w:rsidRDefault="00C76D5D">
      <w:pPr>
        <w:pStyle w:val="Heading1"/>
        <w:spacing w:line="240" w:lineRule="auto"/>
      </w:pPr>
      <w:r w:rsidRPr="00FE7296">
        <w:rPr>
          <w:b/>
          <w:bCs/>
        </w:rPr>
        <w:t>Procedure</w:t>
      </w:r>
    </w:p>
    <w:p w:rsidRPr="00FE7296" w:rsidR="00C76D5D" w:rsidP="00AE30C4" w:rsidRDefault="00C76D5D">
      <w:pPr>
        <w:tabs>
          <w:tab w:val="left" w:pos="3298"/>
        </w:tabs>
        <w:spacing w:line="240" w:lineRule="auto"/>
        <w:jc w:val="left"/>
      </w:pPr>
    </w:p>
    <w:tbl>
      <w:tblPr>
        <w:tblW w:w="9289" w:type="dxa"/>
        <w:tblLayout w:type="fixed"/>
        <w:tblLook w:val="0000" w:firstRow="0" w:lastRow="0" w:firstColumn="0" w:lastColumn="0" w:noHBand="0" w:noVBand="0"/>
      </w:tblPr>
      <w:tblGrid>
        <w:gridCol w:w="3153"/>
        <w:gridCol w:w="1681"/>
        <w:gridCol w:w="4455"/>
      </w:tblGrid>
      <w:tr w:rsidRPr="00FE7296" w:rsidR="00C76D5D" w:rsidTr="00F26BE8">
        <w:tc>
          <w:tcPr>
            <w:tcW w:w="3153" w:type="dxa"/>
            <w:noWrap/>
          </w:tcPr>
          <w:p w:rsidRPr="00FE7296" w:rsidR="00C76D5D" w:rsidP="00AE30C4" w:rsidRDefault="006A5976">
            <w:pPr>
              <w:spacing w:line="240" w:lineRule="auto"/>
              <w:rPr>
                <w:b/>
                <w:bCs/>
              </w:rPr>
            </w:pPr>
            <w:r w:rsidRPr="00FE7296">
              <w:rPr>
                <w:b/>
                <w:bCs/>
              </w:rPr>
              <w:t>Legal basis</w:t>
            </w:r>
          </w:p>
          <w:p w:rsidRPr="00FE7296" w:rsidR="00C76D5D" w:rsidP="00AE30C4" w:rsidRDefault="00C76D5D">
            <w:pPr>
              <w:spacing w:line="240" w:lineRule="auto"/>
              <w:rPr>
                <w:b/>
                <w:bCs/>
              </w:rPr>
            </w:pPr>
          </w:p>
        </w:tc>
        <w:tc>
          <w:tcPr>
            <w:tcW w:w="6136" w:type="dxa"/>
            <w:gridSpan w:val="2"/>
            <w:noWrap/>
          </w:tcPr>
          <w:p w:rsidRPr="00FE7296" w:rsidR="00C76D5D" w:rsidP="00AE30C4" w:rsidRDefault="00C76D5D">
            <w:pPr>
              <w:spacing w:line="240" w:lineRule="auto"/>
            </w:pPr>
            <w:r w:rsidRPr="00FE7296">
              <w:t xml:space="preserve">Rule </w:t>
            </w:r>
            <w:r w:rsidR="003A5F8B">
              <w:rPr>
                <w:lang w:val="en-US"/>
              </w:rPr>
              <w:t>3</w:t>
            </w:r>
            <w:r w:rsidRPr="009F77CC" w:rsidR="003A5F8B">
              <w:t>2</w:t>
            </w:r>
            <w:r w:rsidRPr="00FE7296" w:rsidR="003A5F8B">
              <w:t xml:space="preserve"> </w:t>
            </w:r>
            <w:r w:rsidRPr="00FE7296">
              <w:t>(2) of the Rules of Procedure</w:t>
            </w:r>
          </w:p>
        </w:tc>
      </w:tr>
      <w:tr w:rsidRPr="00FE7296" w:rsidR="00C76D5D" w:rsidTr="00F26BE8">
        <w:tc>
          <w:tcPr>
            <w:tcW w:w="3153" w:type="dxa"/>
            <w:noWrap/>
          </w:tcPr>
          <w:p w:rsidRPr="00FE7296" w:rsidR="00C76D5D" w:rsidP="00AE30C4" w:rsidRDefault="006A5976">
            <w:pPr>
              <w:spacing w:line="240" w:lineRule="auto"/>
              <w:rPr>
                <w:b/>
                <w:bCs/>
              </w:rPr>
            </w:pPr>
            <w:r w:rsidRPr="00FE7296">
              <w:rPr>
                <w:b/>
                <w:bCs/>
              </w:rPr>
              <w:t>Plenary Assembly decision</w:t>
            </w:r>
          </w:p>
          <w:p w:rsidRPr="00FE7296" w:rsidR="00C76D5D" w:rsidP="00AE30C4" w:rsidRDefault="00C76D5D">
            <w:pPr>
              <w:spacing w:line="240" w:lineRule="auto"/>
              <w:rPr>
                <w:b/>
                <w:bCs/>
              </w:rPr>
            </w:pPr>
          </w:p>
        </w:tc>
        <w:tc>
          <w:tcPr>
            <w:tcW w:w="6136" w:type="dxa"/>
            <w:gridSpan w:val="2"/>
            <w:noWrap/>
          </w:tcPr>
          <w:p w:rsidRPr="00FE7296" w:rsidR="00C76D5D" w:rsidP="00274ECD" w:rsidRDefault="00274ECD">
            <w:pPr>
              <w:spacing w:line="240" w:lineRule="auto"/>
            </w:pPr>
            <w:r w:rsidRPr="00274ECD">
              <w:t>25</w:t>
            </w:r>
            <w:r w:rsidRPr="00274ECD" w:rsidR="006A5976">
              <w:t>/</w:t>
            </w:r>
            <w:r w:rsidRPr="00274ECD">
              <w:t>03</w:t>
            </w:r>
            <w:r w:rsidRPr="00274ECD" w:rsidR="006A5976">
              <w:t>/</w:t>
            </w:r>
            <w:r w:rsidRPr="00274ECD">
              <w:t>2021</w:t>
            </w:r>
          </w:p>
        </w:tc>
      </w:tr>
      <w:tr w:rsidRPr="00FE7296" w:rsidR="00C76D5D" w:rsidTr="00F26BE8">
        <w:tc>
          <w:tcPr>
            <w:tcW w:w="3153" w:type="dxa"/>
            <w:noWrap/>
          </w:tcPr>
          <w:p w:rsidRPr="00FE7296" w:rsidR="00C76D5D" w:rsidP="00AE30C4" w:rsidRDefault="006A5976">
            <w:pPr>
              <w:spacing w:line="240" w:lineRule="auto"/>
              <w:rPr>
                <w:b/>
                <w:bCs/>
              </w:rPr>
            </w:pPr>
            <w:r w:rsidRPr="00FE7296">
              <w:rPr>
                <w:b/>
                <w:bCs/>
              </w:rPr>
              <w:t>Section responsible</w:t>
            </w:r>
          </w:p>
          <w:p w:rsidRPr="00FE7296" w:rsidR="00C76D5D" w:rsidP="00AE30C4" w:rsidRDefault="00C76D5D">
            <w:pPr>
              <w:spacing w:line="240" w:lineRule="auto"/>
              <w:rPr>
                <w:b/>
                <w:bCs/>
              </w:rPr>
            </w:pPr>
          </w:p>
        </w:tc>
        <w:tc>
          <w:tcPr>
            <w:tcW w:w="6136" w:type="dxa"/>
            <w:gridSpan w:val="2"/>
            <w:noWrap/>
          </w:tcPr>
          <w:p w:rsidRPr="00FE7296" w:rsidR="00C76D5D" w:rsidP="00AE30C4" w:rsidRDefault="000B6535">
            <w:pPr>
              <w:spacing w:line="240" w:lineRule="auto"/>
            </w:pPr>
            <w:r>
              <w:t>Transport, Energy, Infrastructure and the Information Society</w:t>
            </w:r>
          </w:p>
        </w:tc>
      </w:tr>
      <w:tr w:rsidRPr="00FE7296" w:rsidR="00C76D5D" w:rsidTr="00F26BE8">
        <w:tc>
          <w:tcPr>
            <w:tcW w:w="3153" w:type="dxa"/>
            <w:noWrap/>
          </w:tcPr>
          <w:p w:rsidRPr="00FE7296" w:rsidR="00C76D5D" w:rsidP="00AE30C4" w:rsidRDefault="00C76D5D">
            <w:pPr>
              <w:spacing w:line="240" w:lineRule="auto"/>
              <w:rPr>
                <w:b/>
                <w:bCs/>
              </w:rPr>
            </w:pPr>
            <w:r w:rsidRPr="00FE7296">
              <w:rPr>
                <w:b/>
                <w:bCs/>
              </w:rPr>
              <w:t xml:space="preserve">Section </w:t>
            </w:r>
            <w:r w:rsidRPr="00FE7296" w:rsidR="006A5976">
              <w:rPr>
                <w:b/>
                <w:bCs/>
              </w:rPr>
              <w:t>president</w:t>
            </w:r>
          </w:p>
          <w:p w:rsidRPr="00FE7296" w:rsidR="00C76D5D" w:rsidP="00AE30C4" w:rsidRDefault="00C76D5D">
            <w:pPr>
              <w:spacing w:line="240" w:lineRule="auto"/>
              <w:rPr>
                <w:b/>
                <w:bCs/>
              </w:rPr>
            </w:pPr>
          </w:p>
        </w:tc>
        <w:tc>
          <w:tcPr>
            <w:tcW w:w="6136" w:type="dxa"/>
            <w:gridSpan w:val="2"/>
            <w:noWrap/>
          </w:tcPr>
          <w:p w:rsidRPr="00FE7296" w:rsidR="00C76D5D" w:rsidP="00AE30C4" w:rsidRDefault="000B6535">
            <w:pPr>
              <w:spacing w:line="240" w:lineRule="auto"/>
            </w:pPr>
            <w:r>
              <w:t>Baiba MILTOVICA</w:t>
            </w:r>
            <w:r w:rsidR="00A45888">
              <w:t xml:space="preserve"> </w:t>
            </w:r>
            <w:r w:rsidRPr="00C426AE" w:rsidR="00A45888">
              <w:t>(LV-III)</w:t>
            </w:r>
          </w:p>
        </w:tc>
      </w:tr>
      <w:tr w:rsidRPr="00FE7296" w:rsidR="00C76D5D" w:rsidTr="00F26BE8">
        <w:tc>
          <w:tcPr>
            <w:tcW w:w="3153" w:type="dxa"/>
            <w:noWrap/>
          </w:tcPr>
          <w:p w:rsidRPr="00FE7296" w:rsidR="00C76D5D" w:rsidP="00AE30C4" w:rsidRDefault="006A5976">
            <w:pPr>
              <w:spacing w:line="240" w:lineRule="auto"/>
              <w:rPr>
                <w:b/>
                <w:bCs/>
              </w:rPr>
            </w:pPr>
            <w:r w:rsidRPr="00FE7296">
              <w:rPr>
                <w:b/>
                <w:bCs/>
              </w:rPr>
              <w:t>Organisation of section work</w:t>
            </w:r>
          </w:p>
          <w:p w:rsidRPr="00FE7296" w:rsidR="00C76D5D" w:rsidP="00AE30C4" w:rsidRDefault="00C76D5D">
            <w:pPr>
              <w:spacing w:line="240" w:lineRule="auto"/>
              <w:rPr>
                <w:b/>
                <w:bCs/>
              </w:rPr>
            </w:pPr>
          </w:p>
        </w:tc>
        <w:tc>
          <w:tcPr>
            <w:tcW w:w="6136" w:type="dxa"/>
            <w:gridSpan w:val="2"/>
            <w:noWrap/>
          </w:tcPr>
          <w:p w:rsidRPr="00FE7296" w:rsidR="00C76D5D" w:rsidP="000035BD" w:rsidRDefault="000035BD">
            <w:pPr>
              <w:spacing w:line="240" w:lineRule="auto"/>
            </w:pPr>
            <w:r>
              <w:t>04</w:t>
            </w:r>
            <w:r w:rsidRPr="00FE7296" w:rsidR="006A5976">
              <w:t>/</w:t>
            </w:r>
            <w:r>
              <w:t>05</w:t>
            </w:r>
            <w:r w:rsidRPr="00FE7296" w:rsidR="006A5976">
              <w:t>/</w:t>
            </w:r>
            <w:r>
              <w:t>2021 (written procedure)</w:t>
            </w:r>
          </w:p>
        </w:tc>
      </w:tr>
      <w:tr w:rsidRPr="00FE7296" w:rsidR="00C76D5D" w:rsidTr="00F26BE8">
        <w:tc>
          <w:tcPr>
            <w:tcW w:w="3153" w:type="dxa"/>
            <w:noWrap/>
          </w:tcPr>
          <w:p w:rsidRPr="00FE7296" w:rsidR="00C76D5D" w:rsidP="00AE30C4" w:rsidRDefault="00C76D5D">
            <w:pPr>
              <w:spacing w:line="240" w:lineRule="auto"/>
              <w:rPr>
                <w:b/>
                <w:bCs/>
              </w:rPr>
            </w:pPr>
            <w:r w:rsidRPr="00FE7296">
              <w:rPr>
                <w:b/>
                <w:bCs/>
              </w:rPr>
              <w:t>Study Group</w:t>
            </w:r>
            <w:r w:rsidRPr="00FE7296">
              <w:t xml:space="preserve"> on</w:t>
            </w:r>
          </w:p>
        </w:tc>
        <w:tc>
          <w:tcPr>
            <w:tcW w:w="1681" w:type="dxa"/>
            <w:noWrap/>
          </w:tcPr>
          <w:p w:rsidRPr="00FE7296" w:rsidR="00C76D5D" w:rsidP="00AE30C4" w:rsidRDefault="006A5976">
            <w:pPr>
              <w:spacing w:line="240" w:lineRule="auto"/>
              <w:rPr>
                <w:b/>
                <w:bCs/>
              </w:rPr>
            </w:pPr>
            <w:r w:rsidRPr="00FE7296">
              <w:rPr>
                <w:b/>
                <w:bCs/>
              </w:rPr>
              <w:t>President</w:t>
            </w:r>
          </w:p>
        </w:tc>
        <w:tc>
          <w:tcPr>
            <w:tcW w:w="4455" w:type="dxa"/>
            <w:noWrap/>
          </w:tcPr>
          <w:p w:rsidRPr="00FE7296" w:rsidR="00C76D5D" w:rsidP="00F56665" w:rsidRDefault="00F56665">
            <w:pPr>
              <w:spacing w:line="240" w:lineRule="auto"/>
            </w:pPr>
            <w:r w:rsidRPr="00F56665">
              <w:t>Christophe QUAREZ</w:t>
            </w:r>
            <w:r>
              <w:t xml:space="preserve"> (FR-II)</w:t>
            </w:r>
            <w:r w:rsidRPr="00F56665">
              <w:t xml:space="preserve"> </w:t>
            </w:r>
          </w:p>
        </w:tc>
      </w:tr>
      <w:tr w:rsidRPr="00FE7296" w:rsidR="00E242BC" w:rsidTr="00F26BE8">
        <w:trPr>
          <w:cantSplit/>
        </w:trPr>
        <w:tc>
          <w:tcPr>
            <w:tcW w:w="3153" w:type="dxa"/>
            <w:vMerge w:val="restart"/>
            <w:noWrap/>
          </w:tcPr>
          <w:p w:rsidR="00B6241A" w:rsidP="00B6241A" w:rsidRDefault="00B6241A">
            <w:pPr>
              <w:spacing w:line="240" w:lineRule="auto"/>
              <w:jc w:val="left"/>
            </w:pPr>
            <w:r>
              <w:t xml:space="preserve">Intermodal transport and multimodal logistics – </w:t>
            </w:r>
          </w:p>
          <w:p w:rsidRPr="00FE7296" w:rsidR="00E242BC" w:rsidP="00B6241A" w:rsidRDefault="00B6241A">
            <w:pPr>
              <w:spacing w:line="240" w:lineRule="auto"/>
              <w:jc w:val="left"/>
            </w:pPr>
            <w:r>
              <w:t>making modes complementary in greening transport</w:t>
            </w:r>
          </w:p>
        </w:tc>
        <w:tc>
          <w:tcPr>
            <w:tcW w:w="1681" w:type="dxa"/>
            <w:noWrap/>
          </w:tcPr>
          <w:p w:rsidRPr="00FE7296" w:rsidR="00E242BC" w:rsidP="00AE30C4" w:rsidRDefault="00E242BC">
            <w:pPr>
              <w:spacing w:line="240" w:lineRule="auto"/>
              <w:rPr>
                <w:b/>
                <w:bCs/>
              </w:rPr>
            </w:pPr>
          </w:p>
        </w:tc>
        <w:tc>
          <w:tcPr>
            <w:tcW w:w="4455" w:type="dxa"/>
            <w:noWrap/>
          </w:tcPr>
          <w:p w:rsidRPr="00FE7296" w:rsidR="00E242BC" w:rsidP="00AE30C4" w:rsidRDefault="00E242BC">
            <w:pPr>
              <w:spacing w:line="240" w:lineRule="auto"/>
            </w:pPr>
          </w:p>
        </w:tc>
      </w:tr>
      <w:tr w:rsidRPr="00FE7296" w:rsidR="00E242BC" w:rsidTr="00F26BE8">
        <w:trPr>
          <w:cantSplit/>
        </w:trPr>
        <w:tc>
          <w:tcPr>
            <w:tcW w:w="3153" w:type="dxa"/>
            <w:vMerge/>
            <w:noWrap/>
          </w:tcPr>
          <w:p w:rsidRPr="00FE7296" w:rsidR="00E242BC" w:rsidP="00AE30C4" w:rsidRDefault="00E242BC">
            <w:pPr>
              <w:spacing w:line="240" w:lineRule="auto"/>
            </w:pPr>
          </w:p>
        </w:tc>
        <w:tc>
          <w:tcPr>
            <w:tcW w:w="1681" w:type="dxa"/>
            <w:noWrap/>
          </w:tcPr>
          <w:p w:rsidRPr="00FE7296" w:rsidR="00E242BC" w:rsidP="00AE30C4" w:rsidRDefault="00E242BC">
            <w:pPr>
              <w:spacing w:line="240" w:lineRule="auto"/>
              <w:rPr>
                <w:b/>
                <w:bCs/>
              </w:rPr>
            </w:pPr>
            <w:r w:rsidRPr="00FE7296">
              <w:rPr>
                <w:b/>
                <w:bCs/>
              </w:rPr>
              <w:t>Rapporteur</w:t>
            </w:r>
          </w:p>
        </w:tc>
        <w:tc>
          <w:tcPr>
            <w:tcW w:w="4455" w:type="dxa"/>
            <w:noWrap/>
          </w:tcPr>
          <w:p w:rsidRPr="00FE7296" w:rsidR="00E242BC" w:rsidP="00AE30C4" w:rsidRDefault="00A45888">
            <w:pPr>
              <w:spacing w:line="240" w:lineRule="auto"/>
            </w:pPr>
            <w:r w:rsidRPr="00C426AE">
              <w:t>Stefan BACK (SE-I)</w:t>
            </w:r>
          </w:p>
        </w:tc>
      </w:tr>
      <w:tr w:rsidRPr="00FE7296" w:rsidR="00E242BC" w:rsidTr="00F26BE8">
        <w:trPr>
          <w:cantSplit/>
        </w:trPr>
        <w:tc>
          <w:tcPr>
            <w:tcW w:w="3153" w:type="dxa"/>
            <w:vMerge/>
            <w:noWrap/>
          </w:tcPr>
          <w:p w:rsidRPr="00FE7296" w:rsidR="00E242BC" w:rsidP="00AE30C4" w:rsidRDefault="00E242BC">
            <w:pPr>
              <w:spacing w:line="240" w:lineRule="auto"/>
            </w:pPr>
          </w:p>
        </w:tc>
        <w:tc>
          <w:tcPr>
            <w:tcW w:w="1681" w:type="dxa"/>
            <w:noWrap/>
          </w:tcPr>
          <w:p w:rsidRPr="00FE7296" w:rsidR="00E242BC" w:rsidP="00AE30C4" w:rsidRDefault="00E242BC">
            <w:pPr>
              <w:spacing w:line="240" w:lineRule="auto"/>
              <w:rPr>
                <w:b/>
                <w:bCs/>
              </w:rPr>
            </w:pPr>
          </w:p>
        </w:tc>
        <w:tc>
          <w:tcPr>
            <w:tcW w:w="4455" w:type="dxa"/>
            <w:noWrap/>
          </w:tcPr>
          <w:p w:rsidRPr="00FE7296" w:rsidR="00E242BC" w:rsidP="00AE30C4" w:rsidRDefault="00E242BC">
            <w:pPr>
              <w:spacing w:line="240" w:lineRule="auto"/>
            </w:pPr>
          </w:p>
        </w:tc>
      </w:tr>
      <w:tr w:rsidRPr="00FE7296" w:rsidR="00E242BC" w:rsidTr="00F26BE8">
        <w:trPr>
          <w:cantSplit/>
        </w:trPr>
        <w:tc>
          <w:tcPr>
            <w:tcW w:w="3153" w:type="dxa"/>
            <w:vMerge/>
            <w:noWrap/>
          </w:tcPr>
          <w:p w:rsidRPr="00FE7296" w:rsidR="00E242BC" w:rsidP="00AE30C4" w:rsidRDefault="00E242BC">
            <w:pPr>
              <w:spacing w:line="240" w:lineRule="auto"/>
            </w:pPr>
          </w:p>
        </w:tc>
        <w:tc>
          <w:tcPr>
            <w:tcW w:w="1681" w:type="dxa"/>
            <w:noWrap/>
          </w:tcPr>
          <w:p w:rsidRPr="00FE7296" w:rsidR="00E242BC" w:rsidP="00AE30C4" w:rsidRDefault="00E242BC">
            <w:pPr>
              <w:spacing w:line="240" w:lineRule="auto"/>
              <w:rPr>
                <w:b/>
                <w:bCs/>
              </w:rPr>
            </w:pPr>
            <w:r w:rsidRPr="00FE7296">
              <w:rPr>
                <w:b/>
                <w:bCs/>
              </w:rPr>
              <w:t>Members</w:t>
            </w:r>
          </w:p>
        </w:tc>
        <w:tc>
          <w:tcPr>
            <w:tcW w:w="4455" w:type="dxa"/>
            <w:noWrap/>
          </w:tcPr>
          <w:p w:rsidR="004F3D10" w:rsidP="00AE30C4" w:rsidRDefault="00F56665">
            <w:pPr>
              <w:spacing w:line="240" w:lineRule="auto"/>
            </w:pPr>
            <w:r w:rsidRPr="00C426AE">
              <w:t>John COMER (IE-III)</w:t>
            </w:r>
          </w:p>
          <w:p w:rsidR="004F3D10" w:rsidP="00AE30C4" w:rsidRDefault="004F3D10">
            <w:pPr>
              <w:spacing w:line="240" w:lineRule="auto"/>
            </w:pPr>
            <w:r w:rsidRPr="004F3D10">
              <w:t>Chiara CORAZZA</w:t>
            </w:r>
            <w:r>
              <w:t xml:space="preserve"> (FR-III)</w:t>
            </w:r>
          </w:p>
          <w:p w:rsidR="004F3D10" w:rsidP="00AE30C4" w:rsidRDefault="004F3D10">
            <w:pPr>
              <w:spacing w:line="240" w:lineRule="auto"/>
            </w:pPr>
            <w:r w:rsidRPr="004F3D10">
              <w:t>Miroslav HAJNOŠ</w:t>
            </w:r>
            <w:r>
              <w:t xml:space="preserve"> (SK-II)</w:t>
            </w:r>
          </w:p>
          <w:p w:rsidR="004F3D10" w:rsidP="00AE30C4" w:rsidRDefault="004F3D10">
            <w:pPr>
              <w:spacing w:line="240" w:lineRule="auto"/>
            </w:pPr>
            <w:r w:rsidRPr="004F3D10">
              <w:t>Thomas</w:t>
            </w:r>
            <w:r>
              <w:t xml:space="preserve"> </w:t>
            </w:r>
            <w:r w:rsidRPr="004F3D10">
              <w:t xml:space="preserve">KATTNIG </w:t>
            </w:r>
            <w:r>
              <w:t>(AT-II)</w:t>
            </w:r>
          </w:p>
          <w:p w:rsidR="004F3D10" w:rsidP="00AE30C4" w:rsidRDefault="004F3D10">
            <w:pPr>
              <w:spacing w:line="240" w:lineRule="auto"/>
            </w:pPr>
            <w:r w:rsidRPr="004F3D10">
              <w:t>Ioannis KOLYVAS</w:t>
            </w:r>
            <w:r>
              <w:t xml:space="preserve"> (EL-III)</w:t>
            </w:r>
          </w:p>
          <w:p w:rsidR="004F3D10" w:rsidP="00AE30C4" w:rsidRDefault="004F3D10">
            <w:pPr>
              <w:spacing w:line="240" w:lineRule="auto"/>
            </w:pPr>
            <w:r w:rsidRPr="004F3D10">
              <w:t>Davor MAJETIĆ</w:t>
            </w:r>
            <w:r>
              <w:t xml:space="preserve"> (HR-I)</w:t>
            </w:r>
          </w:p>
          <w:p w:rsidR="004F3D10" w:rsidP="00AE30C4" w:rsidRDefault="004F3D10">
            <w:pPr>
              <w:spacing w:line="240" w:lineRule="auto"/>
            </w:pPr>
            <w:r w:rsidRPr="004F3D10">
              <w:t>Marinel Dănuț MURESAN</w:t>
            </w:r>
            <w:r>
              <w:t xml:space="preserve"> (RO-I</w:t>
            </w:r>
            <w:r w:rsidR="00A93C32">
              <w:t>)</w:t>
            </w:r>
            <w:r>
              <w:t xml:space="preserve"> </w:t>
            </w:r>
            <w:r w:rsidR="00A93C32">
              <w:t>(</w:t>
            </w:r>
            <w:r w:rsidRPr="00C47A9E" w:rsidR="00F26BE8">
              <w:rPr>
                <w:i/>
                <w:iCs/>
                <w:sz w:val="20"/>
                <w:szCs w:val="20"/>
              </w:rPr>
              <w:t>Rule 66</w:t>
            </w:r>
            <w:r w:rsidRPr="00C47A9E">
              <w:rPr>
                <w:i/>
                <w:iCs/>
                <w:sz w:val="20"/>
                <w:szCs w:val="20"/>
              </w:rPr>
              <w:t xml:space="preserve"> - </w:t>
            </w:r>
            <w:proofErr w:type="spellStart"/>
            <w:r w:rsidRPr="00C47A9E">
              <w:rPr>
                <w:i/>
                <w:iCs/>
                <w:sz w:val="20"/>
                <w:szCs w:val="20"/>
              </w:rPr>
              <w:t>Ionel</w:t>
            </w:r>
            <w:proofErr w:type="spellEnd"/>
            <w:r w:rsidRPr="00C47A9E">
              <w:rPr>
                <w:i/>
                <w:iCs/>
                <w:sz w:val="20"/>
                <w:szCs w:val="20"/>
              </w:rPr>
              <w:t xml:space="preserve"> BORS</w:t>
            </w:r>
            <w:r>
              <w:t>)</w:t>
            </w:r>
            <w:r w:rsidRPr="004F3D10">
              <w:tab/>
            </w:r>
            <w:r w:rsidRPr="004F3D10">
              <w:tab/>
            </w:r>
            <w:r w:rsidRPr="004F3D10">
              <w:tab/>
            </w:r>
            <w:r w:rsidRPr="004F3D10">
              <w:tab/>
            </w:r>
          </w:p>
          <w:p w:rsidR="00E242BC" w:rsidP="00AE30C4" w:rsidRDefault="004F3D10">
            <w:pPr>
              <w:spacing w:line="240" w:lineRule="auto"/>
            </w:pPr>
            <w:r w:rsidRPr="004F3D10">
              <w:t xml:space="preserve"> </w:t>
            </w:r>
            <w:r w:rsidRPr="004F3D10">
              <w:tab/>
            </w:r>
            <w:r w:rsidRPr="004F3D10">
              <w:tab/>
            </w:r>
            <w:r w:rsidRPr="004F3D10">
              <w:tab/>
            </w:r>
            <w:r w:rsidRPr="00F56665" w:rsidR="00F56665">
              <w:tab/>
            </w:r>
          </w:p>
          <w:p w:rsidRPr="00FE7296" w:rsidR="00F56665" w:rsidP="00AE30C4" w:rsidRDefault="00F56665">
            <w:pPr>
              <w:spacing w:line="240" w:lineRule="auto"/>
            </w:pPr>
          </w:p>
        </w:tc>
      </w:tr>
      <w:tr w:rsidRPr="00FE7296" w:rsidR="00F26BE8" w:rsidTr="00F26BE8">
        <w:tc>
          <w:tcPr>
            <w:tcW w:w="3153" w:type="dxa"/>
            <w:noWrap/>
          </w:tcPr>
          <w:p w:rsidRPr="00FE7296" w:rsidR="00F26BE8" w:rsidP="00F26BE8" w:rsidRDefault="00F26BE8">
            <w:pPr>
              <w:spacing w:line="240" w:lineRule="auto"/>
            </w:pPr>
          </w:p>
        </w:tc>
        <w:tc>
          <w:tcPr>
            <w:tcW w:w="1681" w:type="dxa"/>
            <w:noWrap/>
          </w:tcPr>
          <w:p w:rsidRPr="00FE7296" w:rsidR="00F26BE8" w:rsidP="00F26BE8" w:rsidRDefault="00F26BE8">
            <w:pPr>
              <w:spacing w:line="240" w:lineRule="auto"/>
              <w:rPr>
                <w:bCs/>
              </w:rPr>
            </w:pPr>
          </w:p>
        </w:tc>
        <w:tc>
          <w:tcPr>
            <w:tcW w:w="4455" w:type="dxa"/>
            <w:noWrap/>
          </w:tcPr>
          <w:p w:rsidRPr="00FE7296" w:rsidR="00F26BE8" w:rsidP="00F26BE8" w:rsidRDefault="00F26BE8">
            <w:pPr>
              <w:spacing w:line="240" w:lineRule="auto"/>
            </w:pPr>
          </w:p>
        </w:tc>
      </w:tr>
    </w:tbl>
    <w:p w:rsidRPr="00FE7296" w:rsidR="006F7B2C" w:rsidP="00AE30C4" w:rsidRDefault="006F7B2C">
      <w:pPr>
        <w:spacing w:line="240" w:lineRule="auto"/>
      </w:pPr>
    </w:p>
    <w:p w:rsidRPr="00FE7296" w:rsidR="00C76D5D" w:rsidP="00AE30C4" w:rsidRDefault="00C76D5D">
      <w:pPr>
        <w:spacing w:line="240" w:lineRule="auto"/>
      </w:pPr>
      <w:r w:rsidRPr="00FE7296">
        <w:t>To the members of the</w:t>
      </w:r>
      <w:r w:rsidRPr="00FE7296">
        <w:br/>
      </w:r>
      <w:r w:rsidRPr="00FE7296">
        <w:rPr>
          <w:b/>
          <w:bCs/>
        </w:rPr>
        <w:t>European Economic and Social Committee</w:t>
      </w:r>
    </w:p>
    <w:p w:rsidRPr="00FE7296" w:rsidR="00C76D5D" w:rsidP="00AE30C4" w:rsidRDefault="006F7B2C">
      <w:pPr>
        <w:spacing w:line="240" w:lineRule="auto"/>
        <w:rPr>
          <w:b/>
          <w:bCs/>
        </w:rPr>
      </w:pPr>
      <w:r w:rsidRPr="00FE7296">
        <w:rPr>
          <w:b/>
          <w:bCs/>
        </w:rPr>
        <w:br w:type="page"/>
      </w:r>
      <w:r w:rsidR="00F56665">
        <w:rPr>
          <w:b/>
          <w:bCs/>
        </w:rPr>
        <w:lastRenderedPageBreak/>
        <w:t>Expert</w:t>
      </w:r>
    </w:p>
    <w:p w:rsidRPr="00FE7296" w:rsidR="00C76D5D" w:rsidP="00AE30C4" w:rsidRDefault="00C76D5D">
      <w:pPr>
        <w:spacing w:line="240" w:lineRule="auto"/>
      </w:pPr>
    </w:p>
    <w:p w:rsidRPr="00FE7296" w:rsidR="00C76D5D" w:rsidP="00AE30C4" w:rsidRDefault="00F56665">
      <w:pPr>
        <w:spacing w:line="240" w:lineRule="auto"/>
      </w:pPr>
      <w:r w:rsidRPr="00C426AE">
        <w:t xml:space="preserve">Per BOQVIST </w:t>
      </w:r>
      <w:r w:rsidRPr="00C426AE">
        <w:rPr>
          <w:bCs/>
          <w:color w:val="000000" w:themeColor="text1"/>
        </w:rPr>
        <w:t>(for the rapporteur)</w:t>
      </w:r>
    </w:p>
    <w:p w:rsidRPr="00FE7296" w:rsidR="00C76D5D" w:rsidP="00AE30C4" w:rsidRDefault="00C76D5D">
      <w:pPr>
        <w:spacing w:line="240" w:lineRule="auto"/>
      </w:pPr>
    </w:p>
    <w:p w:rsidRPr="00FE7296" w:rsidR="00C76D5D" w:rsidP="00AE30C4" w:rsidRDefault="00C76D5D">
      <w:pPr>
        <w:pStyle w:val="Heading1"/>
        <w:keepNext/>
        <w:keepLines/>
        <w:spacing w:line="240" w:lineRule="auto"/>
      </w:pPr>
      <w:r w:rsidRPr="00FE7296">
        <w:rPr>
          <w:b/>
          <w:bCs/>
        </w:rPr>
        <w:t>Background</w:t>
      </w:r>
    </w:p>
    <w:p w:rsidR="00C76D5D" w:rsidP="00AE30C4" w:rsidRDefault="00C76D5D">
      <w:pPr>
        <w:keepNext/>
        <w:keepLines/>
        <w:spacing w:line="240" w:lineRule="auto"/>
      </w:pPr>
    </w:p>
    <w:p w:rsidRPr="00415755" w:rsidR="00A93C32" w:rsidP="00A93C32" w:rsidRDefault="00A93C32">
      <w:pPr>
        <w:spacing w:line="276" w:lineRule="auto"/>
      </w:pPr>
      <w:bookmarkStart w:name="_GoBack" w:id="0"/>
      <w:bookmarkEnd w:id="0"/>
      <w:r w:rsidRPr="00415755">
        <w:t>Despite significant measures taken to promote intermodal transport under the Combined Transport Directive, it refuses to take off.</w:t>
      </w:r>
      <w:r w:rsidR="00AA7593">
        <w:t xml:space="preserve"> </w:t>
      </w:r>
      <w:r w:rsidRPr="00415755">
        <w:t>So far, encouragement has taken the form of tax incentives and special treatment with regard to market access.</w:t>
      </w:r>
    </w:p>
    <w:p w:rsidRPr="00415755" w:rsidR="00A93C32" w:rsidP="00A93C32" w:rsidRDefault="00A93C32">
      <w:pPr>
        <w:spacing w:line="276" w:lineRule="auto"/>
      </w:pPr>
    </w:p>
    <w:p w:rsidRPr="00415755" w:rsidR="00A93C32" w:rsidP="00A93C32" w:rsidRDefault="00A93C32">
      <w:pPr>
        <w:spacing w:line="276" w:lineRule="auto"/>
      </w:pPr>
      <w:r w:rsidRPr="00415755">
        <w:t>Studies seem to imply that the problem may lie in the quality, rapidity and punctuality of the services, including the punctuality and general efficiency of one or more of the modes involved, and insufficient and/or inadequate transhipment resources.</w:t>
      </w:r>
    </w:p>
    <w:p w:rsidRPr="00415755" w:rsidR="00A93C32" w:rsidP="00A93C32" w:rsidRDefault="00A93C32">
      <w:pPr>
        <w:spacing w:line="276" w:lineRule="auto"/>
      </w:pPr>
    </w:p>
    <w:p w:rsidRPr="00415755" w:rsidR="00A93C32" w:rsidP="00A93C32" w:rsidRDefault="00A93C32">
      <w:pPr>
        <w:spacing w:line="276" w:lineRule="auto"/>
      </w:pPr>
      <w:r w:rsidRPr="00415755">
        <w:t xml:space="preserve">A recent Commission proposal highlighted the need for better Member State coordination regarding construction of intermodal terminals and proposed various administrative simplifications, but also basically </w:t>
      </w:r>
      <w:r w:rsidRPr="000009D9">
        <w:t>maintained</w:t>
      </w:r>
      <w:r w:rsidRPr="000009D9" w:rsidDel="000009D9">
        <w:t xml:space="preserve"> </w:t>
      </w:r>
      <w:r w:rsidRPr="00415755">
        <w:t>that a promotional approach is needed, including dedicated rules on market access, in particular with respect to the land transport leg.</w:t>
      </w:r>
      <w:r w:rsidR="00AA7593">
        <w:t xml:space="preserve"> </w:t>
      </w:r>
      <w:r w:rsidRPr="00415755">
        <w:t>The Commission Communicati</w:t>
      </w:r>
      <w:r w:rsidR="00AA7593">
        <w:t>on on Smart and S</w:t>
      </w:r>
      <w:r w:rsidRPr="00415755">
        <w:t xml:space="preserve">ustainable </w:t>
      </w:r>
      <w:r w:rsidR="00AA7593">
        <w:t>M</w:t>
      </w:r>
      <w:r w:rsidRPr="00415755">
        <w:t xml:space="preserve">obility </w:t>
      </w:r>
      <w:r w:rsidR="00AA7593">
        <w:t xml:space="preserve">Strategy </w:t>
      </w:r>
      <w:r w:rsidRPr="00415755">
        <w:t xml:space="preserve">raises this issue in </w:t>
      </w:r>
      <w:r w:rsidRPr="009346C6">
        <w:rPr>
          <w:i/>
        </w:rPr>
        <w:t>Flagship 4 – Greening Freight Transport</w:t>
      </w:r>
      <w:r w:rsidRPr="00415755">
        <w:t xml:space="preserve">. It suggests revamping the existing framework for intermodal transport, including considering economic incentives for both operations and infrastructure, based, it appears, on monitoring of transport and logistics emissions. </w:t>
      </w:r>
    </w:p>
    <w:p w:rsidRPr="00415755" w:rsidR="00A93C32" w:rsidP="00A93C32" w:rsidRDefault="00A93C32">
      <w:pPr>
        <w:spacing w:line="276" w:lineRule="auto"/>
      </w:pPr>
    </w:p>
    <w:p w:rsidRPr="00415755" w:rsidR="00A93C32" w:rsidP="00A93C32" w:rsidRDefault="00A93C32">
      <w:pPr>
        <w:spacing w:line="276" w:lineRule="auto"/>
      </w:pPr>
      <w:r w:rsidRPr="00415755">
        <w:t xml:space="preserve">The proposed own-initiative opinion </w:t>
      </w:r>
      <w:r w:rsidR="00AA7593">
        <w:t>will</w:t>
      </w:r>
      <w:r w:rsidRPr="00415755">
        <w:t xml:space="preserve"> consider the possibilities of resolving the problem of the attractiveness of intermodal transport and multimodal logistics by dealing with the efficiency and cost problems of intermodal transport and multimodal logistics through other means than financial support for operations.</w:t>
      </w:r>
      <w:r w:rsidR="00AA7593">
        <w:t xml:space="preserve"> </w:t>
      </w:r>
      <w:r w:rsidRPr="00415755">
        <w:t>This means looking at ways to improve efficiency and punctuality, where needed, ways to resolve infrastructure problems and problems linked to delays in cross-border rail transport and lack of transhipment resources, and the need to achieve cross-border coordination between Member States in that respect.</w:t>
      </w:r>
      <w:r w:rsidR="00AA7593">
        <w:t xml:space="preserve"> The </w:t>
      </w:r>
      <w:r w:rsidRPr="00415755">
        <w:t xml:space="preserve">opinion </w:t>
      </w:r>
      <w:r w:rsidR="00AA7593">
        <w:t xml:space="preserve">will </w:t>
      </w:r>
      <w:r w:rsidRPr="00415755">
        <w:t>also look at other regulatory impediments to the optimal functioning of an intermodal transport chain, such as restrictions on cross-border traffic with HGVs.</w:t>
      </w:r>
    </w:p>
    <w:p w:rsidRPr="00415755" w:rsidR="00A93C32" w:rsidP="00A93C32" w:rsidRDefault="00A93C32">
      <w:pPr>
        <w:spacing w:line="276" w:lineRule="auto"/>
      </w:pPr>
    </w:p>
    <w:p w:rsidRPr="009346C6" w:rsidR="00A93C32" w:rsidP="00A93C32" w:rsidRDefault="00A93C32">
      <w:pPr>
        <w:rPr>
          <w:color w:val="424242"/>
        </w:rPr>
      </w:pPr>
      <w:r w:rsidRPr="00415755" w:rsidDel="00746C1B">
        <w:t xml:space="preserve">The ultimate objective of this </w:t>
      </w:r>
      <w:r w:rsidRPr="00415755">
        <w:t>opinion</w:t>
      </w:r>
      <w:r w:rsidRPr="00415755" w:rsidDel="00746C1B">
        <w:t xml:space="preserve"> </w:t>
      </w:r>
      <w:r w:rsidR="00AA7593">
        <w:t>is</w:t>
      </w:r>
      <w:r w:rsidRPr="00415755" w:rsidDel="00746C1B">
        <w:t xml:space="preserve"> to demonstrate that intermodal transport and multimodal logistics solutions can be made attractive without </w:t>
      </w:r>
      <w:r w:rsidRPr="00415755">
        <w:t>artificial support</w:t>
      </w:r>
      <w:r w:rsidRPr="00415755" w:rsidDel="00746C1B">
        <w:t xml:space="preserve"> and this could bring about flexible and optimally efficient transport solutions, adapted to local conditions and reduced emissions.</w:t>
      </w:r>
    </w:p>
    <w:p w:rsidRPr="00FE7296" w:rsidR="00C76D5D" w:rsidP="00AE30C4" w:rsidRDefault="00C76D5D">
      <w:pPr>
        <w:spacing w:line="240" w:lineRule="auto"/>
      </w:pPr>
    </w:p>
    <w:p w:rsidRPr="00FE7296" w:rsidR="00C76D5D" w:rsidP="00AE30C4" w:rsidRDefault="00C76D5D">
      <w:pPr>
        <w:pStyle w:val="Heading1"/>
        <w:keepLines/>
        <w:spacing w:line="240" w:lineRule="auto"/>
      </w:pPr>
      <w:r w:rsidRPr="00FE7296">
        <w:rPr>
          <w:b/>
          <w:bCs/>
        </w:rPr>
        <w:t>Draft timetable</w:t>
      </w:r>
    </w:p>
    <w:p w:rsidRPr="00FE7296" w:rsidR="00C76D5D" w:rsidP="00AE30C4" w:rsidRDefault="00C76D5D">
      <w:pPr>
        <w:keepLines/>
        <w:spacing w:line="240" w:lineRule="auto"/>
      </w:pPr>
    </w:p>
    <w:tbl>
      <w:tblPr>
        <w:tblStyle w:val="TableGrid"/>
        <w:tblW w:w="9289" w:type="dxa"/>
        <w:tblLayout w:type="fixed"/>
        <w:tblLook w:val="04A0" w:firstRow="1" w:lastRow="0" w:firstColumn="1" w:lastColumn="0" w:noHBand="0" w:noVBand="1"/>
      </w:tblPr>
      <w:tblGrid>
        <w:gridCol w:w="1951"/>
        <w:gridCol w:w="3544"/>
        <w:gridCol w:w="3794"/>
      </w:tblGrid>
      <w:tr w:rsidRPr="00FE7296" w:rsidR="006F7B2C" w:rsidTr="00A45888">
        <w:tc>
          <w:tcPr>
            <w:tcW w:w="1951" w:type="dxa"/>
          </w:tcPr>
          <w:p w:rsidRPr="00FE7296" w:rsidR="006F7B2C" w:rsidP="00AE30C4" w:rsidRDefault="006F7B2C">
            <w:pPr>
              <w:spacing w:line="240" w:lineRule="auto"/>
              <w:jc w:val="center"/>
            </w:pPr>
            <w:r w:rsidRPr="00FE7296">
              <w:rPr>
                <w:b/>
                <w:bCs/>
              </w:rPr>
              <w:t>DATE</w:t>
            </w:r>
          </w:p>
        </w:tc>
        <w:tc>
          <w:tcPr>
            <w:tcW w:w="3544" w:type="dxa"/>
          </w:tcPr>
          <w:p w:rsidRPr="00FE7296" w:rsidR="006F7B2C" w:rsidP="00AE30C4" w:rsidRDefault="006F7B2C">
            <w:pPr>
              <w:spacing w:line="240" w:lineRule="auto"/>
              <w:jc w:val="center"/>
            </w:pPr>
            <w:r w:rsidRPr="00FE7296">
              <w:rPr>
                <w:b/>
                <w:bCs/>
              </w:rPr>
              <w:t>MEETING</w:t>
            </w:r>
          </w:p>
        </w:tc>
        <w:tc>
          <w:tcPr>
            <w:tcW w:w="3794" w:type="dxa"/>
          </w:tcPr>
          <w:p w:rsidRPr="00FE7296" w:rsidR="006F7B2C" w:rsidP="00AE30C4" w:rsidRDefault="006F7B2C">
            <w:pPr>
              <w:spacing w:line="240" w:lineRule="auto"/>
              <w:jc w:val="center"/>
              <w:rPr>
                <w:b/>
                <w:bCs/>
              </w:rPr>
            </w:pPr>
            <w:r w:rsidRPr="00FE7296">
              <w:rPr>
                <w:b/>
                <w:bCs/>
              </w:rPr>
              <w:t>DOCUMENT</w:t>
            </w:r>
          </w:p>
        </w:tc>
      </w:tr>
      <w:tr w:rsidRPr="00FE7296" w:rsidR="006F7B2C" w:rsidTr="00A45888">
        <w:tc>
          <w:tcPr>
            <w:tcW w:w="1951" w:type="dxa"/>
          </w:tcPr>
          <w:p w:rsidRPr="00FE7296" w:rsidR="006F7B2C" w:rsidP="00A45888" w:rsidRDefault="00A45888">
            <w:pPr>
              <w:spacing w:line="240" w:lineRule="auto"/>
            </w:pPr>
            <w:r>
              <w:t>26</w:t>
            </w:r>
            <w:r w:rsidRPr="00FE7296" w:rsidR="006F7B2C">
              <w:t>/</w:t>
            </w:r>
            <w:r>
              <w:t>05</w:t>
            </w:r>
            <w:r w:rsidRPr="00FE7296" w:rsidR="006F7B2C">
              <w:t>/</w:t>
            </w:r>
            <w:r>
              <w:t>2021</w:t>
            </w:r>
          </w:p>
        </w:tc>
        <w:tc>
          <w:tcPr>
            <w:tcW w:w="3544" w:type="dxa"/>
          </w:tcPr>
          <w:p w:rsidRPr="00FE7296" w:rsidR="006F7B2C" w:rsidP="00AE30C4" w:rsidRDefault="00A93C32">
            <w:pPr>
              <w:keepLines/>
              <w:spacing w:line="240" w:lineRule="auto"/>
            </w:pPr>
            <w:r>
              <w:t>S</w:t>
            </w:r>
            <w:r w:rsidRPr="00FE7296" w:rsidR="006F7B2C">
              <w:t>tudy group</w:t>
            </w:r>
          </w:p>
        </w:tc>
        <w:tc>
          <w:tcPr>
            <w:tcW w:w="3794" w:type="dxa"/>
          </w:tcPr>
          <w:p w:rsidRPr="00FE7296" w:rsidR="006F7B2C" w:rsidP="00AE30C4" w:rsidRDefault="00A45888">
            <w:pPr>
              <w:spacing w:line="240" w:lineRule="auto"/>
            </w:pPr>
            <w:r w:rsidRPr="00C426AE">
              <w:rPr>
                <w:color w:val="000000" w:themeColor="text1"/>
              </w:rPr>
              <w:t>Preliminary draft opinion</w:t>
            </w:r>
          </w:p>
        </w:tc>
      </w:tr>
      <w:tr w:rsidRPr="00FE7296" w:rsidR="006F7B2C" w:rsidTr="00A45888">
        <w:tc>
          <w:tcPr>
            <w:tcW w:w="1951" w:type="dxa"/>
          </w:tcPr>
          <w:p w:rsidRPr="00FE7296" w:rsidR="006F7B2C" w:rsidP="00A45888" w:rsidRDefault="00A45888">
            <w:pPr>
              <w:spacing w:line="240" w:lineRule="auto"/>
            </w:pPr>
            <w:r>
              <w:t>24/06</w:t>
            </w:r>
            <w:r w:rsidRPr="00FE7296" w:rsidR="006F7B2C">
              <w:t>/</w:t>
            </w:r>
            <w:r>
              <w:t>2021</w:t>
            </w:r>
          </w:p>
        </w:tc>
        <w:tc>
          <w:tcPr>
            <w:tcW w:w="3544" w:type="dxa"/>
          </w:tcPr>
          <w:p w:rsidRPr="00FE7296" w:rsidR="006F7B2C" w:rsidP="00AE30C4" w:rsidRDefault="006F7B2C">
            <w:pPr>
              <w:keepLines/>
              <w:spacing w:line="240" w:lineRule="auto"/>
            </w:pPr>
            <w:r w:rsidRPr="00FE7296">
              <w:t>Section</w:t>
            </w:r>
          </w:p>
        </w:tc>
        <w:tc>
          <w:tcPr>
            <w:tcW w:w="3794" w:type="dxa"/>
          </w:tcPr>
          <w:p w:rsidRPr="00FE7296" w:rsidR="006F7B2C" w:rsidP="00AE30C4" w:rsidRDefault="006F7B2C">
            <w:pPr>
              <w:spacing w:line="240" w:lineRule="auto"/>
            </w:pPr>
            <w:r w:rsidRPr="00FE7296">
              <w:t>Draft opinion</w:t>
            </w:r>
          </w:p>
        </w:tc>
      </w:tr>
      <w:tr w:rsidRPr="00FE7296" w:rsidR="006F7B2C" w:rsidTr="00A45888">
        <w:tc>
          <w:tcPr>
            <w:tcW w:w="1951" w:type="dxa"/>
          </w:tcPr>
          <w:p w:rsidRPr="00FE7296" w:rsidR="006F7B2C" w:rsidP="00F56665" w:rsidRDefault="00A45888">
            <w:pPr>
              <w:spacing w:line="240" w:lineRule="auto"/>
            </w:pPr>
            <w:r>
              <w:t>07</w:t>
            </w:r>
            <w:r w:rsidR="00F56665">
              <w:t>-08/07</w:t>
            </w:r>
            <w:r w:rsidRPr="00FE7296" w:rsidR="006F7B2C">
              <w:t>/</w:t>
            </w:r>
            <w:r w:rsidR="00F56665">
              <w:t>2021</w:t>
            </w:r>
          </w:p>
        </w:tc>
        <w:tc>
          <w:tcPr>
            <w:tcW w:w="3544" w:type="dxa"/>
          </w:tcPr>
          <w:p w:rsidRPr="00FE7296" w:rsidR="006F7B2C" w:rsidP="00AE30C4" w:rsidRDefault="006F7B2C">
            <w:pPr>
              <w:spacing w:line="240" w:lineRule="auto"/>
            </w:pPr>
            <w:r w:rsidRPr="00FE7296">
              <w:t>Plenary session</w:t>
            </w:r>
          </w:p>
        </w:tc>
        <w:tc>
          <w:tcPr>
            <w:tcW w:w="3794" w:type="dxa"/>
          </w:tcPr>
          <w:p w:rsidRPr="00FE7296" w:rsidR="006F7B2C" w:rsidP="00AE30C4" w:rsidRDefault="006F7B2C">
            <w:pPr>
              <w:spacing w:line="240" w:lineRule="auto"/>
            </w:pPr>
            <w:r w:rsidRPr="00FE7296">
              <w:t>Opinion</w:t>
            </w:r>
          </w:p>
        </w:tc>
      </w:tr>
    </w:tbl>
    <w:p w:rsidRPr="00FE7296" w:rsidR="006F7B2C" w:rsidP="00AE30C4" w:rsidRDefault="006F7B2C">
      <w:pPr>
        <w:spacing w:line="240" w:lineRule="auto"/>
      </w:pPr>
    </w:p>
    <w:p w:rsidRPr="00FE7296" w:rsidR="00C76D5D" w:rsidP="00AE30C4" w:rsidRDefault="00C76D5D">
      <w:pPr>
        <w:spacing w:line="240" w:lineRule="auto"/>
        <w:jc w:val="center"/>
      </w:pPr>
      <w:r w:rsidRPr="00FE7296">
        <w:t>_____________</w:t>
      </w:r>
    </w:p>
    <w:sectPr w:rsidRPr="00FE7296" w:rsidR="00C76D5D" w:rsidSect="00FE7296">
      <w:footerReference w:type="default" r:id="rId9"/>
      <w:pgSz w:w="11907" w:h="16839" w:code="9"/>
      <w:pgMar w:top="1417" w:right="1417" w:bottom="1417" w:left="1417" w:header="709"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03D" w:rsidRDefault="0096403D">
      <w:r>
        <w:separator/>
      </w:r>
    </w:p>
  </w:endnote>
  <w:endnote w:type="continuationSeparator" w:id="0">
    <w:p w:rsidR="0096403D" w:rsidRDefault="00964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296" w:rsidRPr="00FE7296" w:rsidRDefault="006C5863" w:rsidP="00FE7296">
    <w:pPr>
      <w:pStyle w:val="Footer"/>
    </w:pPr>
    <w:r>
      <w:t>TEN/747</w:t>
    </w:r>
    <w:r w:rsidR="00FE7296">
      <w:t xml:space="preserve"> – EESC-</w:t>
    </w:r>
    <w:r>
      <w:t>2021</w:t>
    </w:r>
    <w:r w:rsidR="00FE7296">
      <w:t>-</w:t>
    </w:r>
    <w:r>
      <w:t>2457</w:t>
    </w:r>
    <w:r w:rsidR="00FE7296">
      <w:t>-</w:t>
    </w:r>
    <w:r>
      <w:t>00</w:t>
    </w:r>
    <w:r w:rsidR="00FE7296">
      <w:t>-</w:t>
    </w:r>
    <w:r>
      <w:t>00</w:t>
    </w:r>
    <w:r w:rsidR="00327940">
      <w:t>-NIAI-REF</w:t>
    </w:r>
    <w:r w:rsidR="00FE7296">
      <w:t xml:space="preserve"> (</w:t>
    </w:r>
    <w:r>
      <w:t>EN</w:t>
    </w:r>
    <w:r w:rsidR="00FE7296">
      <w:t xml:space="preserve">) </w:t>
    </w:r>
    <w:r w:rsidR="00FE7296">
      <w:fldChar w:fldCharType="begin"/>
    </w:r>
    <w:r w:rsidR="00FE7296">
      <w:instrText xml:space="preserve"> PAGE  \* Arabic  \* MERGEFORMAT </w:instrText>
    </w:r>
    <w:r w:rsidR="00FE7296">
      <w:fldChar w:fldCharType="separate"/>
    </w:r>
    <w:r w:rsidR="00327940">
      <w:rPr>
        <w:noProof/>
      </w:rPr>
      <w:t>1</w:t>
    </w:r>
    <w:r w:rsidR="00FE7296">
      <w:fldChar w:fldCharType="end"/>
    </w:r>
    <w:r w:rsidR="00FE7296">
      <w:t>/</w:t>
    </w:r>
    <w:r w:rsidR="00FE7296">
      <w:fldChar w:fldCharType="begin"/>
    </w:r>
    <w:r w:rsidR="00FE7296">
      <w:instrText xml:space="preserve"> = </w:instrText>
    </w:r>
    <w:r w:rsidR="00FE7296">
      <w:fldChar w:fldCharType="begin"/>
    </w:r>
    <w:r w:rsidR="00FE7296">
      <w:instrText xml:space="preserve"> NUMPAGES </w:instrText>
    </w:r>
    <w:r w:rsidR="00FE7296">
      <w:fldChar w:fldCharType="separate"/>
    </w:r>
    <w:r w:rsidR="00327940">
      <w:rPr>
        <w:noProof/>
      </w:rPr>
      <w:instrText>2</w:instrText>
    </w:r>
    <w:r w:rsidR="00FE7296">
      <w:fldChar w:fldCharType="end"/>
    </w:r>
    <w:r w:rsidR="00FE7296">
      <w:instrText xml:space="preserve"> -0 </w:instrText>
    </w:r>
    <w:r w:rsidR="00FE7296">
      <w:fldChar w:fldCharType="separate"/>
    </w:r>
    <w:r w:rsidR="00327940">
      <w:rPr>
        <w:noProof/>
      </w:rPr>
      <w:t>2</w:t>
    </w:r>
    <w:r w:rsidR="00FE729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03D" w:rsidRDefault="0096403D">
      <w:r>
        <w:separator/>
      </w:r>
    </w:p>
  </w:footnote>
  <w:footnote w:type="continuationSeparator" w:id="0">
    <w:p w:rsidR="0096403D" w:rsidRDefault="009640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10"/>
  <w:drawingGridVerticalSpacing w:val="299"/>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838"/>
    <w:rsid w:val="000035BD"/>
    <w:rsid w:val="000A78BA"/>
    <w:rsid w:val="000B6535"/>
    <w:rsid w:val="00100838"/>
    <w:rsid w:val="0012614E"/>
    <w:rsid w:val="0013101C"/>
    <w:rsid w:val="001F03D6"/>
    <w:rsid w:val="00222E0C"/>
    <w:rsid w:val="00274ECD"/>
    <w:rsid w:val="00306BCD"/>
    <w:rsid w:val="00327940"/>
    <w:rsid w:val="00330B92"/>
    <w:rsid w:val="003A5F8B"/>
    <w:rsid w:val="004F3D10"/>
    <w:rsid w:val="005139EF"/>
    <w:rsid w:val="0053060D"/>
    <w:rsid w:val="00540216"/>
    <w:rsid w:val="0061113C"/>
    <w:rsid w:val="006A5976"/>
    <w:rsid w:val="006C5863"/>
    <w:rsid w:val="006F7B2C"/>
    <w:rsid w:val="00767F9F"/>
    <w:rsid w:val="00776357"/>
    <w:rsid w:val="007F4F32"/>
    <w:rsid w:val="0096403D"/>
    <w:rsid w:val="009B054B"/>
    <w:rsid w:val="009C7C1D"/>
    <w:rsid w:val="009E5A51"/>
    <w:rsid w:val="00A129EC"/>
    <w:rsid w:val="00A45888"/>
    <w:rsid w:val="00A93C32"/>
    <w:rsid w:val="00AA7593"/>
    <w:rsid w:val="00AB0BBC"/>
    <w:rsid w:val="00AB4A56"/>
    <w:rsid w:val="00AE30C4"/>
    <w:rsid w:val="00B42C69"/>
    <w:rsid w:val="00B6241A"/>
    <w:rsid w:val="00B764BE"/>
    <w:rsid w:val="00C24247"/>
    <w:rsid w:val="00C47A9E"/>
    <w:rsid w:val="00C76D5D"/>
    <w:rsid w:val="00CB488C"/>
    <w:rsid w:val="00D15D5E"/>
    <w:rsid w:val="00DC039D"/>
    <w:rsid w:val="00DD215D"/>
    <w:rsid w:val="00E242BC"/>
    <w:rsid w:val="00E24886"/>
    <w:rsid w:val="00F26BE8"/>
    <w:rsid w:val="00F56665"/>
    <w:rsid w:val="00FA05D6"/>
    <w:rsid w:val="00FE7296"/>
  </w:rsids>
  <m:mathPr>
    <m:mathFont m:val="Cambria Math"/>
    <m:brkBin m:val="before"/>
    <m:brkBinSub m:val="--"/>
    <m:smallFrac m:val="0"/>
    <m:dispDef/>
    <m:lMargin m:val="0"/>
    <m:rMargin m:val="0"/>
    <m:defJc m:val="centerGroup"/>
    <m:wrapIndent m:val="1440"/>
    <m:intLim m:val="subSup"/>
    <m:naryLim m:val="undOvr"/>
  </m:mathPr>
  <w:themeFontLang w:val="fr-BE" w:bidi="bn-B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9C989A"/>
  <w15:docId w15:val="{E775C0D7-3BB6-436C-9288-48330A72046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7296"/>
    <w:pPr>
      <w:spacing w:line="288" w:lineRule="auto"/>
      <w:jc w:val="both"/>
    </w:pPr>
    <w:rPr>
      <w:sz w:val="22"/>
      <w:szCs w:val="22"/>
      <w:lang w:val="en-GB" w:eastAsia="en-US"/>
    </w:rPr>
  </w:style>
  <w:style w:type="paragraph" w:styleId="Heading1">
    <w:name w:val="heading 1"/>
    <w:basedOn w:val="Normal"/>
    <w:next w:val="Normal"/>
    <w:link w:val="Heading1Char"/>
    <w:qFormat/>
    <w:rsid w:val="00FE7296"/>
    <w:pPr>
      <w:numPr>
        <w:numId w:val="1"/>
      </w:numPr>
      <w:ind w:left="567" w:hanging="567"/>
      <w:outlineLvl w:val="0"/>
    </w:pPr>
    <w:rPr>
      <w:kern w:val="28"/>
    </w:rPr>
  </w:style>
  <w:style w:type="paragraph" w:styleId="Heading2">
    <w:name w:val="heading 2"/>
    <w:basedOn w:val="Normal"/>
    <w:next w:val="Normal"/>
    <w:link w:val="Heading2Char"/>
    <w:qFormat/>
    <w:rsid w:val="00FE7296"/>
    <w:pPr>
      <w:numPr>
        <w:ilvl w:val="1"/>
        <w:numId w:val="1"/>
      </w:numPr>
      <w:ind w:left="567" w:hanging="567"/>
      <w:outlineLvl w:val="1"/>
    </w:pPr>
  </w:style>
  <w:style w:type="paragraph" w:styleId="Heading3">
    <w:name w:val="heading 3"/>
    <w:basedOn w:val="Normal"/>
    <w:next w:val="Normal"/>
    <w:link w:val="Heading3Char"/>
    <w:qFormat/>
    <w:rsid w:val="00FE7296"/>
    <w:pPr>
      <w:numPr>
        <w:ilvl w:val="2"/>
        <w:numId w:val="1"/>
      </w:numPr>
      <w:ind w:left="567" w:hanging="567"/>
      <w:outlineLvl w:val="2"/>
    </w:pPr>
  </w:style>
  <w:style w:type="paragraph" w:styleId="Heading4">
    <w:name w:val="heading 4"/>
    <w:basedOn w:val="Normal"/>
    <w:next w:val="Normal"/>
    <w:link w:val="Heading4Char"/>
    <w:qFormat/>
    <w:rsid w:val="00FE7296"/>
    <w:pPr>
      <w:numPr>
        <w:ilvl w:val="3"/>
        <w:numId w:val="1"/>
      </w:numPr>
      <w:ind w:left="567" w:hanging="567"/>
      <w:outlineLvl w:val="3"/>
    </w:pPr>
  </w:style>
  <w:style w:type="paragraph" w:styleId="Heading5">
    <w:name w:val="heading 5"/>
    <w:basedOn w:val="Normal"/>
    <w:next w:val="Normal"/>
    <w:link w:val="Heading5Char"/>
    <w:qFormat/>
    <w:rsid w:val="00FE7296"/>
    <w:pPr>
      <w:numPr>
        <w:ilvl w:val="4"/>
        <w:numId w:val="1"/>
      </w:numPr>
      <w:ind w:left="567" w:hanging="567"/>
      <w:outlineLvl w:val="4"/>
    </w:pPr>
  </w:style>
  <w:style w:type="paragraph" w:styleId="Heading6">
    <w:name w:val="heading 6"/>
    <w:basedOn w:val="Normal"/>
    <w:next w:val="Normal"/>
    <w:link w:val="Heading6Char"/>
    <w:qFormat/>
    <w:rsid w:val="00FE7296"/>
    <w:pPr>
      <w:numPr>
        <w:ilvl w:val="5"/>
        <w:numId w:val="1"/>
      </w:numPr>
      <w:ind w:left="567" w:hanging="567"/>
      <w:outlineLvl w:val="5"/>
    </w:pPr>
  </w:style>
  <w:style w:type="paragraph" w:styleId="Heading7">
    <w:name w:val="heading 7"/>
    <w:basedOn w:val="Normal"/>
    <w:next w:val="Normal"/>
    <w:link w:val="Heading7Char"/>
    <w:qFormat/>
    <w:rsid w:val="00FE7296"/>
    <w:pPr>
      <w:numPr>
        <w:ilvl w:val="6"/>
        <w:numId w:val="1"/>
      </w:numPr>
      <w:ind w:left="567" w:hanging="567"/>
      <w:outlineLvl w:val="6"/>
    </w:pPr>
  </w:style>
  <w:style w:type="paragraph" w:styleId="Heading8">
    <w:name w:val="heading 8"/>
    <w:basedOn w:val="Normal"/>
    <w:next w:val="Normal"/>
    <w:link w:val="Heading8Char"/>
    <w:qFormat/>
    <w:rsid w:val="00FE7296"/>
    <w:pPr>
      <w:numPr>
        <w:ilvl w:val="7"/>
        <w:numId w:val="1"/>
      </w:numPr>
      <w:ind w:left="567" w:hanging="567"/>
      <w:outlineLvl w:val="7"/>
    </w:pPr>
  </w:style>
  <w:style w:type="paragraph" w:styleId="Heading9">
    <w:name w:val="heading 9"/>
    <w:basedOn w:val="Normal"/>
    <w:next w:val="Normal"/>
    <w:link w:val="Heading9Char"/>
    <w:qFormat/>
    <w:rsid w:val="00FE7296"/>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7AB2"/>
    <w:rPr>
      <w:kern w:val="28"/>
      <w:sz w:val="22"/>
      <w:szCs w:val="22"/>
      <w:lang w:val="en-US" w:eastAsia="en-US"/>
    </w:rPr>
  </w:style>
  <w:style w:type="character" w:customStyle="1" w:styleId="Heading2Char">
    <w:name w:val="Heading 2 Char"/>
    <w:basedOn w:val="DefaultParagraphFont"/>
    <w:link w:val="Heading2"/>
    <w:rsid w:val="00A87AB2"/>
    <w:rPr>
      <w:sz w:val="22"/>
      <w:szCs w:val="22"/>
      <w:lang w:val="en-US" w:eastAsia="en-US"/>
    </w:rPr>
  </w:style>
  <w:style w:type="character" w:customStyle="1" w:styleId="Heading3Char">
    <w:name w:val="Heading 3 Char"/>
    <w:basedOn w:val="DefaultParagraphFont"/>
    <w:link w:val="Heading3"/>
    <w:rsid w:val="00A87AB2"/>
    <w:rPr>
      <w:sz w:val="22"/>
      <w:szCs w:val="22"/>
      <w:lang w:val="en-US" w:eastAsia="en-US"/>
    </w:rPr>
  </w:style>
  <w:style w:type="character" w:customStyle="1" w:styleId="Heading4Char">
    <w:name w:val="Heading 4 Char"/>
    <w:basedOn w:val="DefaultParagraphFont"/>
    <w:link w:val="Heading4"/>
    <w:rsid w:val="00A87AB2"/>
    <w:rPr>
      <w:sz w:val="22"/>
      <w:szCs w:val="22"/>
      <w:lang w:val="en-US" w:eastAsia="en-US"/>
    </w:rPr>
  </w:style>
  <w:style w:type="character" w:customStyle="1" w:styleId="Heading5Char">
    <w:name w:val="Heading 5 Char"/>
    <w:basedOn w:val="DefaultParagraphFont"/>
    <w:link w:val="Heading5"/>
    <w:rsid w:val="00A87AB2"/>
    <w:rPr>
      <w:sz w:val="22"/>
      <w:szCs w:val="22"/>
      <w:lang w:val="en-US" w:eastAsia="en-US"/>
    </w:rPr>
  </w:style>
  <w:style w:type="character" w:customStyle="1" w:styleId="Heading6Char">
    <w:name w:val="Heading 6 Char"/>
    <w:basedOn w:val="DefaultParagraphFont"/>
    <w:link w:val="Heading6"/>
    <w:rsid w:val="00A87AB2"/>
    <w:rPr>
      <w:sz w:val="22"/>
      <w:szCs w:val="22"/>
      <w:lang w:val="en-US" w:eastAsia="en-US"/>
    </w:rPr>
  </w:style>
  <w:style w:type="character" w:customStyle="1" w:styleId="Heading7Char">
    <w:name w:val="Heading 7 Char"/>
    <w:basedOn w:val="DefaultParagraphFont"/>
    <w:link w:val="Heading7"/>
    <w:rsid w:val="00A87AB2"/>
    <w:rPr>
      <w:sz w:val="22"/>
      <w:szCs w:val="22"/>
      <w:lang w:val="en-US" w:eastAsia="en-US"/>
    </w:rPr>
  </w:style>
  <w:style w:type="character" w:customStyle="1" w:styleId="Heading8Char">
    <w:name w:val="Heading 8 Char"/>
    <w:basedOn w:val="DefaultParagraphFont"/>
    <w:link w:val="Heading8"/>
    <w:rsid w:val="00A87AB2"/>
    <w:rPr>
      <w:sz w:val="22"/>
      <w:szCs w:val="22"/>
      <w:lang w:val="en-US" w:eastAsia="en-US"/>
    </w:rPr>
  </w:style>
  <w:style w:type="character" w:customStyle="1" w:styleId="Heading9Char">
    <w:name w:val="Heading 9 Char"/>
    <w:basedOn w:val="DefaultParagraphFont"/>
    <w:link w:val="Heading9"/>
    <w:rsid w:val="00A87AB2"/>
    <w:rPr>
      <w:sz w:val="22"/>
      <w:szCs w:val="22"/>
      <w:lang w:val="en-US" w:eastAsia="en-US"/>
    </w:rPr>
  </w:style>
  <w:style w:type="paragraph" w:styleId="Footer">
    <w:name w:val="footer"/>
    <w:basedOn w:val="Normal"/>
    <w:link w:val="FooterChar"/>
    <w:qFormat/>
    <w:rsid w:val="00FE7296"/>
  </w:style>
  <w:style w:type="character" w:customStyle="1" w:styleId="FooterChar">
    <w:name w:val="Footer Char"/>
    <w:basedOn w:val="DefaultParagraphFont"/>
    <w:link w:val="Footer"/>
    <w:rsid w:val="00A87AB2"/>
    <w:rPr>
      <w:sz w:val="22"/>
      <w:szCs w:val="22"/>
      <w:lang w:val="en-US" w:eastAsia="en-US"/>
    </w:rPr>
  </w:style>
  <w:style w:type="paragraph" w:styleId="FootnoteText">
    <w:name w:val="footnote text"/>
    <w:basedOn w:val="Normal"/>
    <w:link w:val="FootnoteTextChar"/>
    <w:qFormat/>
    <w:rsid w:val="00FE7296"/>
    <w:pPr>
      <w:keepLines/>
      <w:spacing w:after="60" w:line="240" w:lineRule="auto"/>
      <w:ind w:left="567" w:hanging="567"/>
    </w:pPr>
    <w:rPr>
      <w:sz w:val="16"/>
    </w:rPr>
  </w:style>
  <w:style w:type="character" w:customStyle="1" w:styleId="FootnoteTextChar">
    <w:name w:val="Footnote Text Char"/>
    <w:basedOn w:val="DefaultParagraphFont"/>
    <w:link w:val="FootnoteText"/>
    <w:rsid w:val="00A87AB2"/>
    <w:rPr>
      <w:sz w:val="16"/>
      <w:szCs w:val="22"/>
      <w:lang w:val="en-US" w:eastAsia="en-US"/>
    </w:rPr>
  </w:style>
  <w:style w:type="paragraph" w:styleId="Header">
    <w:name w:val="header"/>
    <w:basedOn w:val="Normal"/>
    <w:link w:val="HeaderChar"/>
    <w:qFormat/>
    <w:rsid w:val="00FE7296"/>
  </w:style>
  <w:style w:type="character" w:customStyle="1" w:styleId="HeaderChar">
    <w:name w:val="Header Char"/>
    <w:basedOn w:val="DefaultParagraphFont"/>
    <w:link w:val="Header"/>
    <w:rsid w:val="00A87AB2"/>
    <w:rPr>
      <w:sz w:val="22"/>
      <w:szCs w:val="22"/>
      <w:lang w:val="en-US" w:eastAsia="en-US"/>
    </w:rPr>
  </w:style>
  <w:style w:type="paragraph" w:customStyle="1" w:styleId="quotes">
    <w:name w:val="quotes"/>
    <w:basedOn w:val="Normal"/>
    <w:next w:val="Normal"/>
    <w:rsid w:val="00FE7296"/>
    <w:pPr>
      <w:ind w:left="720"/>
    </w:pPr>
    <w:rPr>
      <w:i/>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unhideWhenUsed/>
    <w:qFormat/>
    <w:rsid w:val="00FE7296"/>
    <w:rPr>
      <w:sz w:val="24"/>
      <w:vertAlign w:val="superscript"/>
    </w:rPr>
  </w:style>
  <w:style w:type="paragraph" w:customStyle="1" w:styleId="LOGO">
    <w:name w:val="LOGO"/>
    <w:basedOn w:val="Normal"/>
    <w:pPr>
      <w:spacing w:line="240" w:lineRule="auto"/>
      <w:jc w:val="center"/>
    </w:pPr>
    <w:rPr>
      <w:rFonts w:ascii="Arial" w:hAnsi="Arial"/>
      <w:b/>
      <w:i/>
      <w:sz w:val="20"/>
    </w:rPr>
  </w:style>
  <w:style w:type="paragraph" w:styleId="BalloonText">
    <w:name w:val="Balloon Text"/>
    <w:basedOn w:val="Normal"/>
    <w:link w:val="BalloonTextChar"/>
    <w:rsid w:val="00FE729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E7296"/>
    <w:rPr>
      <w:rFonts w:ascii="Tahoma" w:hAnsi="Tahoma" w:cs="Tahoma"/>
      <w:sz w:val="16"/>
      <w:szCs w:val="16"/>
      <w:lang w:val="en-US" w:eastAsia="en-US"/>
    </w:rPr>
  </w:style>
  <w:style w:type="table" w:styleId="TableGrid">
    <w:name w:val="Table Grid"/>
    <w:basedOn w:val="TableNormal"/>
    <w:rsid w:val="006F7B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2559">
      <w:bodyDiv w:val="1"/>
      <w:marLeft w:val="0"/>
      <w:marRight w:val="0"/>
      <w:marTop w:val="0"/>
      <w:marBottom w:val="0"/>
      <w:divBdr>
        <w:top w:val="none" w:sz="0" w:space="0" w:color="auto"/>
        <w:left w:val="none" w:sz="0" w:space="0" w:color="auto"/>
        <w:bottom w:val="none" w:sz="0" w:space="0" w:color="auto"/>
        <w:right w:val="none" w:sz="0" w:space="0" w:color="auto"/>
      </w:divBdr>
    </w:div>
    <w:div w:id="205220170">
      <w:bodyDiv w:val="1"/>
      <w:marLeft w:val="0"/>
      <w:marRight w:val="0"/>
      <w:marTop w:val="0"/>
      <w:marBottom w:val="0"/>
      <w:divBdr>
        <w:top w:val="none" w:sz="0" w:space="0" w:color="auto"/>
        <w:left w:val="none" w:sz="0" w:space="0" w:color="auto"/>
        <w:bottom w:val="none" w:sz="0" w:space="0" w:color="auto"/>
        <w:right w:val="none" w:sz="0" w:space="0" w:color="auto"/>
      </w:divBdr>
    </w:div>
    <w:div w:id="277836048">
      <w:bodyDiv w:val="1"/>
      <w:marLeft w:val="0"/>
      <w:marRight w:val="0"/>
      <w:marTop w:val="0"/>
      <w:marBottom w:val="0"/>
      <w:divBdr>
        <w:top w:val="none" w:sz="0" w:space="0" w:color="auto"/>
        <w:left w:val="none" w:sz="0" w:space="0" w:color="auto"/>
        <w:bottom w:val="none" w:sz="0" w:space="0" w:color="auto"/>
        <w:right w:val="none" w:sz="0" w:space="0" w:color="auto"/>
      </w:divBdr>
    </w:div>
    <w:div w:id="294988913">
      <w:bodyDiv w:val="1"/>
      <w:marLeft w:val="0"/>
      <w:marRight w:val="0"/>
      <w:marTop w:val="0"/>
      <w:marBottom w:val="0"/>
      <w:divBdr>
        <w:top w:val="none" w:sz="0" w:space="0" w:color="auto"/>
        <w:left w:val="none" w:sz="0" w:space="0" w:color="auto"/>
        <w:bottom w:val="none" w:sz="0" w:space="0" w:color="auto"/>
        <w:right w:val="none" w:sz="0" w:space="0" w:color="auto"/>
      </w:divBdr>
    </w:div>
    <w:div w:id="1045837370">
      <w:bodyDiv w:val="1"/>
      <w:marLeft w:val="0"/>
      <w:marRight w:val="0"/>
      <w:marTop w:val="0"/>
      <w:marBottom w:val="0"/>
      <w:divBdr>
        <w:top w:val="none" w:sz="0" w:space="0" w:color="auto"/>
        <w:left w:val="none" w:sz="0" w:space="0" w:color="auto"/>
        <w:bottom w:val="none" w:sz="0" w:space="0" w:color="auto"/>
        <w:right w:val="none" w:sz="0" w:space="0" w:color="auto"/>
      </w:divBdr>
    </w:div>
    <w:div w:id="1069764285">
      <w:bodyDiv w:val="1"/>
      <w:marLeft w:val="0"/>
      <w:marRight w:val="0"/>
      <w:marTop w:val="0"/>
      <w:marBottom w:val="0"/>
      <w:divBdr>
        <w:top w:val="none" w:sz="0" w:space="0" w:color="auto"/>
        <w:left w:val="none" w:sz="0" w:space="0" w:color="auto"/>
        <w:bottom w:val="none" w:sz="0" w:space="0" w:color="auto"/>
        <w:right w:val="none" w:sz="0" w:space="0" w:color="auto"/>
      </w:divBdr>
    </w:div>
    <w:div w:id="1071394668">
      <w:bodyDiv w:val="1"/>
      <w:marLeft w:val="0"/>
      <w:marRight w:val="0"/>
      <w:marTop w:val="0"/>
      <w:marBottom w:val="0"/>
      <w:divBdr>
        <w:top w:val="none" w:sz="0" w:space="0" w:color="auto"/>
        <w:left w:val="none" w:sz="0" w:space="0" w:color="auto"/>
        <w:bottom w:val="none" w:sz="0" w:space="0" w:color="auto"/>
        <w:right w:val="none" w:sz="0" w:space="0" w:color="auto"/>
      </w:divBdr>
    </w:div>
    <w:div w:id="1666518194">
      <w:bodyDiv w:val="1"/>
      <w:marLeft w:val="0"/>
      <w:marRight w:val="0"/>
      <w:marTop w:val="0"/>
      <w:marBottom w:val="0"/>
      <w:divBdr>
        <w:top w:val="none" w:sz="0" w:space="0" w:color="auto"/>
        <w:left w:val="none" w:sz="0" w:space="0" w:color="auto"/>
        <w:bottom w:val="none" w:sz="0" w:space="0" w:color="auto"/>
        <w:right w:val="none" w:sz="0" w:space="0" w:color="auto"/>
      </w:divBdr>
    </w:div>
    <w:div w:id="176338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9690440AC106F944B6F22BE813F1E9BC" ma:contentTypeVersion="5" ma:contentTypeDescription="Defines the documents for Document Manager V2" ma:contentTypeScope="" ma:versionID="2c1675cbfad389376508666cec3e5d68">
  <xsd:schema xmlns:xsd="http://www.w3.org/2001/XMLSchema" xmlns:xs="http://www.w3.org/2001/XMLSchema" xmlns:p="http://schemas.microsoft.com/office/2006/metadata/properties" xmlns:ns2="01cfe264-354f-4f3f-acd0-cf26eb309336" xmlns:ns3="http://schemas.microsoft.com/sharepoint/v3/fields" xmlns:ns4="1bc4b14f-a4b5-43b1-8863-417d54b6b72f" targetNamespace="http://schemas.microsoft.com/office/2006/metadata/properties" ma:root="true" ma:fieldsID="6cc54c2c6583edefe17763e92adeb4e6" ns2:_="" ns3:_="" ns4:_="">
    <xsd:import namespace="01cfe264-354f-4f3f-acd0-cf26eb309336"/>
    <xsd:import namespace="http://schemas.microsoft.com/sharepoint/v3/fields"/>
    <xsd:import namespace="1bc4b14f-a4b5-43b1-8863-417d54b6b72f"/>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fe264-354f-4f3f-acd0-cf26eb3093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665b0d5d-45cf-4270-be2c-76ae3bd91060}" ma:internalName="TaxCatchAll" ma:showField="CatchAllData"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665b0d5d-45cf-4270-be2c-76ae3bd91060}" ma:internalName="TaxCatchAllLabel" ma:readOnly="true" ma:showField="CatchAllDataLabel" ma:web="01cfe264-354f-4f3f-acd0-cf26eb309336">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bc4b14f-a4b5-43b1-8863-417d54b6b72f"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1cfe264-354f-4f3f-acd0-cf26eb309336">V63NAVDT5PV3-197900780-1195</_dlc_DocId>
    <_dlc_DocIdUrl xmlns="01cfe264-354f-4f3f-acd0-cf26eb309336">
      <Url>http://dm2016/eesc/2021/_layouts/15/DocIdRedir.aspx?ID=V63NAVDT5PV3-197900780-1195</Url>
      <Description>V63NAVDT5PV3-197900780-1195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NIAI</TermName>
          <TermId xmlns="http://schemas.microsoft.com/office/infopath/2007/PartnerControls">01308122-44cb-4055-94da-bf88b33b2f37</TermId>
        </TermInfo>
      </Terms>
    </DocumentType_0>
    <Procedure xmlns="01cfe264-354f-4f3f-acd0-cf26eb309336"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01cfe264-354f-4f3f-acd0-cf26eb309336">2021-05-07T12:00:00+00:00</ProductionDate>
    <FicheYear xmlns="01cfe264-354f-4f3f-acd0-cf26eb309336">2021</FicheYear>
    <DocumentNumber xmlns="1bc4b14f-a4b5-43b1-8863-417d54b6b72f">2457</DocumentNumber>
    <DocumentVersion xmlns="01cfe264-354f-4f3f-acd0-cf26eb309336">0</DocumentVersion>
    <DossierNumber xmlns="01cfe264-354f-4f3f-acd0-cf26eb309336">747</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01cfe264-354f-4f3f-acd0-cf26eb309336" xsi:nil="true"/>
    <TaxCatchAll xmlns="01cfe264-354f-4f3f-acd0-cf26eb309336">
      <Value>5</Value>
      <Value>47</Value>
      <Value>9</Value>
      <Value>6</Value>
      <Value>22</Value>
      <Value>70</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DocumentLanguage_0>
    <Rapporteur xmlns="01cfe264-354f-4f3f-acd0-cf26eb309336">BACK</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01cfe264-354f-4f3f-acd0-cf26eb309336">2021</DocumentYear>
    <FicheNumber xmlns="01cfe264-354f-4f3f-acd0-cf26eb309336">6241</FicheNumber>
    <OriginalSender xmlns="01cfe264-354f-4f3f-acd0-cf26eb309336">
      <UserInfo>
        <DisplayName>TDriveSVCUserProd</DisplayName>
        <AccountId>1515</AccountId>
        <AccountType/>
      </UserInfo>
    </OriginalSender>
    <DocumentPart xmlns="01cfe264-354f-4f3f-acd0-cf26eb309336">0</DocumentPart>
    <AdoptionDate xmlns="01cfe264-354f-4f3f-acd0-cf26eb309336" xsi:nil="true"/>
    <RequestingService xmlns="01cfe264-354f-4f3f-acd0-cf26eb309336">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REF</TermName>
          <TermId xmlns="http://schemas.microsoft.com/office/infopath/2007/PartnerControls">722611fd-7eaf-44e3-8780-a3226646f5f0</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1bc4b14f-a4b5-43b1-8863-417d54b6b72f" xsi:nil="true"/>
  </documentManagement>
</p:properties>
</file>

<file path=customXml/itemProps1.xml><?xml version="1.0" encoding="utf-8"?>
<ds:datastoreItem xmlns:ds="http://schemas.openxmlformats.org/officeDocument/2006/customXml" ds:itemID="{21941C57-82F2-4487-8C74-F7317055E67B}"/>
</file>

<file path=customXml/itemProps2.xml><?xml version="1.0" encoding="utf-8"?>
<ds:datastoreItem xmlns:ds="http://schemas.openxmlformats.org/officeDocument/2006/customXml" ds:itemID="{7582ECC7-9F8C-4F0C-958E-FF470317F97E}"/>
</file>

<file path=customXml/itemProps3.xml><?xml version="1.0" encoding="utf-8"?>
<ds:datastoreItem xmlns:ds="http://schemas.openxmlformats.org/officeDocument/2006/customXml" ds:itemID="{8BD994B2-397D-4F21-9C0E-CD0ABE7854C4}"/>
</file>

<file path=customXml/itemProps4.xml><?xml version="1.0" encoding="utf-8"?>
<ds:datastoreItem xmlns:ds="http://schemas.openxmlformats.org/officeDocument/2006/customXml" ds:itemID="{FDF055D3-8C52-4267-9BCB-3B8351AD7638}"/>
</file>

<file path=docProps/app.xml><?xml version="1.0" encoding="utf-8"?>
<Properties xmlns="http://schemas.openxmlformats.org/officeDocument/2006/extended-properties" xmlns:vt="http://schemas.openxmlformats.org/officeDocument/2006/docPropsVTypes">
  <Template>Styles</Template>
  <TotalTime>0</TotalTime>
  <Pages>2</Pages>
  <Words>539</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lpstr>
    </vt:vector>
  </TitlesOfParts>
  <Company>CESE-CdR</Company>
  <LinksUpToDate>false</LinksUpToDate>
  <CharactersWithSpaces>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Intermodal transport and multimodal logistics  making modes complementary in greening transport (own-initiative opinion)</dc:title>
  <dc:subject>Information memo, own-initiative opinion</dc:subject>
  <dc:creator>Jacqueline Siddiqi</dc:creator>
  <cp:keywords>EESC-2021-02457-00-00-NIAI-TRA-EN</cp:keywords>
  <dc:description>Rapporteur: - BACK Original language: - EN Date of document: - 07/05/2021 Date of meeting: -  External documents: -  Administrator responsible: - MME PAULINOVA Erika</dc:description>
  <cp:lastModifiedBy>Tudor Anca</cp:lastModifiedBy>
  <cp:revision>3</cp:revision>
  <dcterms:created xsi:type="dcterms:W3CDTF">2021-05-07T12:10:00Z</dcterms:created>
  <dcterms:modified xsi:type="dcterms:W3CDTF">2021-05-07T12:10:00Z</dcterms:modified>
  <cp:category>TEN/747</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0x010100EA97B91038054C99906057A708A1480A009690440AC106F944B6F22BE813F1E9BC</vt:lpwstr>
  </property>
  <property fmtid="{D5CDD505-2E9C-101B-9397-08002B2CF9AE}" pid="3" name="_dlc_DocIdItemGuid">
    <vt:lpwstr>b250935b-5303-4794-982a-0f4355aeee8a</vt:lpwstr>
  </property>
  <property fmtid="{D5CDD505-2E9C-101B-9397-08002B2CF9AE}" pid="4" name="AvailableTranslations">
    <vt:lpwstr>9;#EN|f2175f21-25d7-44a3-96da-d6a61b075e1b</vt:lpwstr>
  </property>
  <property fmtid="{D5CDD505-2E9C-101B-9397-08002B2CF9AE}" pid="5" name="DocumentType_0">
    <vt:lpwstr>NIAI|01308122-44cb-4055-94da-bf88b33b2f37</vt:lpwstr>
  </property>
  <property fmtid="{D5CDD505-2E9C-101B-9397-08002B2CF9AE}" pid="6" name="DossierName_0">
    <vt:lpwstr>TEN|5e12260d-3aca-41f8-baf2-ad3d18475f10</vt:lpwstr>
  </property>
  <property fmtid="{D5CDD505-2E9C-101B-9397-08002B2CF9AE}" pid="7" name="DocumentSource_0">
    <vt:lpwstr>EESC|422833ec-8d7e-4e65-8e4e-8bed07ffb729</vt:lpwstr>
  </property>
  <property fmtid="{D5CDD505-2E9C-101B-9397-08002B2CF9AE}" pid="8" name="DocumentNumber">
    <vt:i4>2457</vt:i4>
  </property>
  <property fmtid="{D5CDD505-2E9C-101B-9397-08002B2CF9AE}" pid="9" name="FicheYear">
    <vt:i4>2021</vt:i4>
  </property>
  <property fmtid="{D5CDD505-2E9C-101B-9397-08002B2CF9AE}" pid="10" name="DocumentYear">
    <vt:i4>2021</vt:i4>
  </property>
  <property fmtid="{D5CDD505-2E9C-101B-9397-08002B2CF9AE}" pid="11" name="DocumentVersion">
    <vt:i4>0</vt:i4>
  </property>
  <property fmtid="{D5CDD505-2E9C-101B-9397-08002B2CF9AE}" pid="12" name="FicheNumber">
    <vt:i4>6241</vt:i4>
  </property>
  <property fmtid="{D5CDD505-2E9C-101B-9397-08002B2CF9AE}" pid="13" name="DossierNumber">
    <vt:i4>747</vt:i4>
  </property>
  <property fmtid="{D5CDD505-2E9C-101B-9397-08002B2CF9AE}" pid="14" name="DocumentStatus">
    <vt:lpwstr>22;#REF|722611fd-7eaf-44e3-8780-a3226646f5f0</vt:lpwstr>
  </property>
  <property fmtid="{D5CDD505-2E9C-101B-9397-08002B2CF9AE}" pid="15" name="DocumentPart">
    <vt:i4>0</vt:i4>
  </property>
  <property fmtid="{D5CDD505-2E9C-101B-9397-08002B2CF9AE}" pid="16" name="DossierName">
    <vt:lpwstr>47;#TEN|5e12260d-3aca-41f8-baf2-ad3d18475f10</vt:lpwstr>
  </property>
  <property fmtid="{D5CDD505-2E9C-101B-9397-08002B2CF9AE}" pid="17" name="DocumentSource">
    <vt:lpwstr>1;#EESC|422833ec-8d7e-4e65-8e4e-8bed07ffb729</vt:lpwstr>
  </property>
  <property fmtid="{D5CDD505-2E9C-101B-9397-08002B2CF9AE}" pid="19" name="DocumentType">
    <vt:lpwstr>70;#NIAI|01308122-44cb-4055-94da-bf88b33b2f37</vt:lpwstr>
  </property>
  <property fmtid="{D5CDD505-2E9C-101B-9397-08002B2CF9AE}" pid="20" name="RequestingService">
    <vt:lpwstr>Transports, énergie, infrastructures, société de l'information</vt:lpwstr>
  </property>
  <property fmtid="{D5CDD505-2E9C-101B-9397-08002B2CF9AE}" pid="21" name="Confidentiality">
    <vt:lpwstr>5;#Unrestricted|826e22d7-d029-4ec0-a450-0c28ff673572</vt:lpwstr>
  </property>
  <property fmtid="{D5CDD505-2E9C-101B-9397-08002B2CF9AE}" pid="22" name="MeetingName_0">
    <vt:lpwstr/>
  </property>
  <property fmtid="{D5CDD505-2E9C-101B-9397-08002B2CF9AE}" pid="23" name="Confidentiality_0">
    <vt:lpwstr>Unrestricted|826e22d7-d029-4ec0-a450-0c28ff673572</vt:lpwstr>
  </property>
  <property fmtid="{D5CDD505-2E9C-101B-9397-08002B2CF9AE}" pid="24" name="OriginalLanguage">
    <vt:lpwstr>9;#EN|f2175f21-25d7-44a3-96da-d6a61b075e1b</vt:lpwstr>
  </property>
  <property fmtid="{D5CDD505-2E9C-101B-9397-08002B2CF9AE}" pid="25" name="MeetingName">
    <vt:lpwstr/>
  </property>
  <property fmtid="{D5CDD505-2E9C-101B-9397-08002B2CF9AE}" pid="27" name="AvailableTranslations_0">
    <vt:lpwstr/>
  </property>
  <property fmtid="{D5CDD505-2E9C-101B-9397-08002B2CF9AE}" pid="28" name="DocumentStatus_0">
    <vt:lpwstr>REF|722611fd-7eaf-44e3-8780-a3226646f5f0</vt:lpwstr>
  </property>
  <property fmtid="{D5CDD505-2E9C-101B-9397-08002B2CF9AE}" pid="29" name="OriginalLanguage_0">
    <vt:lpwstr>EN|f2175f21-25d7-44a3-96da-d6a61b075e1b</vt:lpwstr>
  </property>
  <property fmtid="{D5CDD505-2E9C-101B-9397-08002B2CF9AE}" pid="30" name="TaxCatchAll">
    <vt:lpwstr>5;#Unrestricted|826e22d7-d029-4ec0-a450-0c28ff673572;#47;#TEN|5e12260d-3aca-41f8-baf2-ad3d18475f10;#9;#EN|f2175f21-25d7-44a3-96da-d6a61b075e1b;#6;#Final|ea5e6674-7b27-4bac-b091-73adbb394efe;#22;#REF|722611fd-7eaf-44e3-8780-a3226646f5f0;#70;#NIAI|01308122-44cb-4055-94da-bf88b33b2f37;#1;#EESC|422833ec-8d7e-4e65-8e4e-8bed07ffb729</vt:lpwstr>
  </property>
  <property fmtid="{D5CDD505-2E9C-101B-9397-08002B2CF9AE}" pid="31" name="Rapporteur">
    <vt:lpwstr>BACK</vt:lpwstr>
  </property>
  <property fmtid="{D5CDD505-2E9C-101B-9397-08002B2CF9AE}" pid="32" name="VersionStatus_0">
    <vt:lpwstr>Final|ea5e6674-7b27-4bac-b091-73adbb394efe</vt:lpwstr>
  </property>
  <property fmtid="{D5CDD505-2E9C-101B-9397-08002B2CF9AE}" pid="33" name="VersionStatus">
    <vt:lpwstr>6;#Final|ea5e6674-7b27-4bac-b091-73adbb394efe</vt:lpwstr>
  </property>
  <property fmtid="{D5CDD505-2E9C-101B-9397-08002B2CF9AE}" pid="34" name="DocumentLanguage">
    <vt:lpwstr>9;#EN|f2175f21-25d7-44a3-96da-d6a61b075e1b</vt:lpwstr>
  </property>
  <property fmtid="{D5CDD505-2E9C-101B-9397-08002B2CF9AE}" pid="35" name="_docset_NoMedatataSyncRequired">
    <vt:lpwstr>False</vt:lpwstr>
  </property>
</Properties>
</file>