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F66BB" w:rsidR="0098278C" w:rsidP="00AF66BB" w:rsidRDefault="0098278C">
      <w:pPr>
        <w:pStyle w:val="LOGO"/>
        <w:rPr>
          <w:rFonts w:ascii="Times New Roman" w:hAnsi="Times New Roman"/>
          <w:b w:val="0"/>
          <w:bCs/>
          <w:i w:val="0"/>
          <w:iCs/>
          <w:sz w:val="22"/>
        </w:rPr>
      </w:pPr>
      <w:bookmarkStart w:name="_GoBack" w:id="0"/>
      <w:bookmarkEnd w:id="0"/>
      <w:r w:rsidRPr="00F52B7C">
        <w:rPr>
          <w:noProof/>
          <w:lang w:val="en-US"/>
        </w:rPr>
        <w:drawing>
          <wp:inline distT="0" distB="0" distL="0" distR="0" wp14:anchorId="19B27F0A" wp14:editId="6FC0641E">
            <wp:extent cx="1792800" cy="1240079"/>
            <wp:effectExtent l="0" t="0" r="0" b="0"/>
            <wp:docPr id="5" name="Picture 5" title="EESC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_EESC-vertical-positive-en-quadri_MR.jpg"/>
                    <pic:cNvPicPr/>
                  </pic:nvPicPr>
                  <pic:blipFill>
                    <a:blip r:embed="rId8">
                      <a:extLst>
                        <a:ext uri="{28A0092B-C50C-407E-A947-70E740481C1C}">
                          <a14:useLocalDpi xmlns:a14="http://schemas.microsoft.com/office/drawing/2010/main" val="0"/>
                        </a:ext>
                      </a:extLst>
                    </a:blip>
                    <a:stretch>
                      <a:fillRect/>
                    </a:stretch>
                  </pic:blipFill>
                  <pic:spPr>
                    <a:xfrm>
                      <a:off x="0" y="0"/>
                      <a:ext cx="1792800" cy="1240079"/>
                    </a:xfrm>
                    <a:prstGeom prst="rect">
                      <a:avLst/>
                    </a:prstGeom>
                  </pic:spPr>
                </pic:pic>
              </a:graphicData>
            </a:graphic>
          </wp:inline>
        </w:drawing>
      </w:r>
      <w:r w:rsidRPr="00F52B7C" w:rsidR="00C94831">
        <w:rPr>
          <w:rFonts w:ascii="Times New Roman" w:hAnsi="Times New Roman"/>
          <w:b w:val="0"/>
          <w:i w:val="0"/>
          <w:noProof/>
          <w:lang w:val="en-US"/>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94831" w:rsidRDefault="00C94831">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C94831" w:rsidRDefault="00C94831">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p>
    <w:p w:rsidRPr="00AF66BB" w:rsidR="00C26F2F" w:rsidP="00AF66BB" w:rsidRDefault="00B64CB2">
      <w:pPr>
        <w:spacing w:line="240" w:lineRule="auto"/>
        <w:jc w:val="right"/>
      </w:pPr>
      <w:r w:rsidRPr="00AF66BB">
        <w:rPr>
          <w:b/>
        </w:rPr>
        <w:t>SOC/6</w:t>
      </w:r>
      <w:r w:rsidRPr="00AF66BB" w:rsidR="0035660E">
        <w:rPr>
          <w:b/>
        </w:rPr>
        <w:t>9</w:t>
      </w:r>
      <w:r w:rsidRPr="00AF66BB" w:rsidR="0069758B">
        <w:rPr>
          <w:b/>
        </w:rPr>
        <w:t>8</w:t>
      </w:r>
    </w:p>
    <w:p w:rsidRPr="00AF66BB" w:rsidR="00C26F2F" w:rsidP="00AF66BB" w:rsidRDefault="00F67381">
      <w:pPr>
        <w:spacing w:line="240" w:lineRule="auto"/>
        <w:jc w:val="right"/>
        <w:rPr>
          <w:b/>
        </w:rPr>
      </w:pPr>
      <w:r w:rsidRPr="00AF66BB">
        <w:rPr>
          <w:b/>
        </w:rPr>
        <w:t>Health &amp; Safety at Work</w:t>
      </w:r>
    </w:p>
    <w:p w:rsidRPr="00AF66BB" w:rsidR="00C26F2F" w:rsidP="00AF66BB" w:rsidRDefault="00C26F2F">
      <w:pPr>
        <w:pStyle w:val="LOGO"/>
        <w:jc w:val="both"/>
        <w:rPr>
          <w:rFonts w:ascii="Times New Roman" w:hAnsi="Times New Roman"/>
          <w:b w:val="0"/>
          <w:bCs/>
          <w:i w:val="0"/>
          <w:iCs/>
          <w:sz w:val="22"/>
        </w:rPr>
      </w:pPr>
    </w:p>
    <w:p w:rsidRPr="00AF66BB" w:rsidR="008C4653" w:rsidP="00AF66BB" w:rsidRDefault="008C4653">
      <w:pPr>
        <w:spacing w:line="240" w:lineRule="auto"/>
        <w:jc w:val="right"/>
      </w:pPr>
      <w:r w:rsidRPr="00AF66BB">
        <w:t xml:space="preserve">Brussels, </w:t>
      </w:r>
      <w:r w:rsidRPr="00AF66BB" w:rsidR="00AF66BB">
        <w:t>6 July 2021</w:t>
      </w:r>
    </w:p>
    <w:p w:rsidRPr="00923609" w:rsidR="008C4653" w:rsidRDefault="008C4653">
      <w:pPr>
        <w:spacing w:line="240" w:lineRule="auto"/>
        <w:rPr>
          <w:sz w:val="16"/>
          <w:szCs w:val="16"/>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AF66BB" w:rsidR="008C4653">
        <w:trPr>
          <w:jc w:val="center"/>
        </w:trPr>
        <w:tc>
          <w:tcPr>
            <w:tcW w:w="9243" w:type="dxa"/>
          </w:tcPr>
          <w:p w:rsidRPr="00AF66BB" w:rsidR="008C4653" w:rsidRDefault="008C4653">
            <w:pPr>
              <w:spacing w:line="240" w:lineRule="auto"/>
              <w:jc w:val="center"/>
              <w:rPr>
                <w:b/>
                <w:bCs/>
                <w:sz w:val="32"/>
              </w:rPr>
            </w:pPr>
            <w:r w:rsidRPr="00AF66BB">
              <w:rPr>
                <w:b/>
                <w:bCs/>
                <w:sz w:val="32"/>
              </w:rPr>
              <w:t>Information Memo</w:t>
            </w:r>
          </w:p>
          <w:p w:rsidRPr="00AF66BB" w:rsidR="008C4653" w:rsidRDefault="008C4653">
            <w:pPr>
              <w:spacing w:line="240" w:lineRule="auto"/>
              <w:jc w:val="center"/>
              <w:rPr>
                <w:b/>
                <w:bCs/>
                <w:sz w:val="32"/>
              </w:rPr>
            </w:pPr>
            <w:r w:rsidRPr="00AF66BB">
              <w:rPr>
                <w:b/>
                <w:bCs/>
                <w:sz w:val="32"/>
              </w:rPr>
              <w:t>(new referral)</w:t>
            </w:r>
          </w:p>
        </w:tc>
      </w:tr>
    </w:tbl>
    <w:p w:rsidRPr="00923609" w:rsidR="008C4653" w:rsidRDefault="008C4653">
      <w:pPr>
        <w:spacing w:line="240" w:lineRule="auto"/>
        <w:rPr>
          <w:sz w:val="16"/>
          <w:szCs w:val="16"/>
        </w:rPr>
      </w:pPr>
    </w:p>
    <w:p w:rsidRPr="00AF66BB" w:rsidR="008C4653" w:rsidRDefault="008C4653">
      <w:pPr>
        <w:spacing w:line="240" w:lineRule="auto"/>
        <w:rPr>
          <w:i/>
          <w:iCs/>
        </w:rPr>
      </w:pPr>
      <w:r w:rsidRPr="00AF66BB">
        <w:rPr>
          <w:b/>
          <w:bCs/>
        </w:rPr>
        <w:t>Subject:</w:t>
      </w:r>
      <w:r w:rsidRPr="00AF66BB">
        <w:rPr>
          <w:i/>
          <w:iCs/>
        </w:rPr>
        <w:t xml:space="preserve"> </w:t>
      </w:r>
      <w:r w:rsidRPr="00AF66BB" w:rsidR="00BE6933">
        <w:rPr>
          <w:i/>
          <w:iCs/>
        </w:rPr>
        <w:t>Communication from the Commission to the European Parliament, the Council, the European Economic and Social Committee and the Committee of the Regions - EU strategic framework on health and safety at work 2021-2027 - Occupational safety and health in a changing world of work</w:t>
      </w:r>
    </w:p>
    <w:p w:rsidRPr="00923609" w:rsidR="008C4653" w:rsidRDefault="008C4653">
      <w:pPr>
        <w:pStyle w:val="Footer"/>
        <w:spacing w:line="240" w:lineRule="auto"/>
        <w:rPr>
          <w:sz w:val="16"/>
          <w:szCs w:val="16"/>
        </w:rPr>
      </w:pPr>
    </w:p>
    <w:p w:rsidRPr="00AF66BB" w:rsidR="008C4653" w:rsidRDefault="008C4653">
      <w:pPr>
        <w:spacing w:line="240" w:lineRule="auto"/>
      </w:pPr>
      <w:r w:rsidRPr="00AF66BB">
        <w:rPr>
          <w:b/>
          <w:bCs/>
        </w:rPr>
        <w:t>Ref.:</w:t>
      </w:r>
      <w:r w:rsidRPr="00AF66BB">
        <w:t xml:space="preserve"> </w:t>
      </w:r>
      <w:r w:rsidRPr="00AF66BB" w:rsidR="00BE6933">
        <w:t>COM(2021) 323 final</w:t>
      </w:r>
    </w:p>
    <w:tbl>
      <w:tblPr>
        <w:tblW w:w="0" w:type="auto"/>
        <w:tblBorders>
          <w:top w:val="single" w:color="auto" w:sz="4" w:space="0"/>
        </w:tblBorders>
        <w:tblLayout w:type="fixed"/>
        <w:tblLook w:val="0000" w:firstRow="0" w:lastRow="0" w:firstColumn="0" w:lastColumn="0" w:noHBand="0" w:noVBand="0"/>
      </w:tblPr>
      <w:tblGrid>
        <w:gridCol w:w="9289"/>
      </w:tblGrid>
      <w:tr w:rsidRPr="00AF66BB" w:rsidR="008C4653" w:rsidTr="00AA7607">
        <w:tc>
          <w:tcPr>
            <w:tcW w:w="9289" w:type="dxa"/>
            <w:tcBorders>
              <w:top w:val="single" w:color="auto" w:sz="4" w:space="0"/>
            </w:tcBorders>
          </w:tcPr>
          <w:p w:rsidRPr="00AF66BB" w:rsidR="008C4653" w:rsidRDefault="008C4653">
            <w:pPr>
              <w:spacing w:line="240" w:lineRule="auto"/>
              <w:rPr>
                <w:b/>
                <w:bCs/>
              </w:rPr>
            </w:pPr>
          </w:p>
        </w:tc>
      </w:tr>
    </w:tbl>
    <w:p w:rsidRPr="00AF66BB" w:rsidR="008C4653" w:rsidRDefault="008C4653">
      <w:pPr>
        <w:pStyle w:val="Heading1"/>
        <w:spacing w:line="240" w:lineRule="auto"/>
      </w:pPr>
      <w:r w:rsidRPr="00AF66BB">
        <w:rPr>
          <w:b/>
          <w:bCs/>
        </w:rPr>
        <w:t>Procedure</w:t>
      </w:r>
    </w:p>
    <w:p w:rsidRPr="00AF66BB" w:rsidR="008C4653" w:rsidRDefault="008C4653">
      <w:pPr>
        <w:tabs>
          <w:tab w:val="left" w:pos="3298"/>
        </w:tabs>
        <w:spacing w:line="240" w:lineRule="auto"/>
        <w:jc w:val="left"/>
      </w:pPr>
    </w:p>
    <w:tbl>
      <w:tblPr>
        <w:tblW w:w="5387" w:type="pct"/>
        <w:tblLook w:val="0000" w:firstRow="0" w:lastRow="0" w:firstColumn="0" w:lastColumn="0" w:noHBand="0" w:noVBand="0"/>
      </w:tblPr>
      <w:tblGrid>
        <w:gridCol w:w="3006"/>
        <w:gridCol w:w="1361"/>
        <w:gridCol w:w="5641"/>
      </w:tblGrid>
      <w:tr w:rsidRPr="00AF66BB" w:rsidR="008C4653" w:rsidTr="001E754A">
        <w:tc>
          <w:tcPr>
            <w:tcW w:w="1502" w:type="pct"/>
            <w:noWrap/>
          </w:tcPr>
          <w:p w:rsidRPr="00AF66BB" w:rsidR="008C4653" w:rsidP="00923609" w:rsidRDefault="00B64CB2">
            <w:pPr>
              <w:spacing w:after="80" w:line="240" w:lineRule="auto"/>
              <w:rPr>
                <w:b/>
                <w:bCs/>
              </w:rPr>
            </w:pPr>
            <w:r w:rsidRPr="00AF66BB">
              <w:rPr>
                <w:b/>
                <w:bCs/>
              </w:rPr>
              <w:t>Council</w:t>
            </w:r>
            <w:r w:rsidRPr="00AF66BB" w:rsidR="008C4653">
              <w:rPr>
                <w:b/>
                <w:bCs/>
              </w:rPr>
              <w:t xml:space="preserve"> referral</w:t>
            </w:r>
          </w:p>
        </w:tc>
        <w:tc>
          <w:tcPr>
            <w:tcW w:w="3498" w:type="pct"/>
            <w:gridSpan w:val="2"/>
            <w:noWrap/>
          </w:tcPr>
          <w:p w:rsidRPr="00AF66BB" w:rsidR="008C4653" w:rsidRDefault="0069758B">
            <w:pPr>
              <w:spacing w:line="240" w:lineRule="auto"/>
            </w:pPr>
            <w:r w:rsidRPr="00AF66BB">
              <w:t>11</w:t>
            </w:r>
            <w:r w:rsidRPr="00AF66BB" w:rsidR="008333E9">
              <w:t>/</w:t>
            </w:r>
            <w:r w:rsidRPr="00AF66BB">
              <w:t>06</w:t>
            </w:r>
            <w:r w:rsidRPr="00AF66BB" w:rsidR="008333E9">
              <w:t>/</w:t>
            </w:r>
            <w:r w:rsidRPr="00AF66BB">
              <w:t>2021</w:t>
            </w:r>
          </w:p>
        </w:tc>
      </w:tr>
      <w:tr w:rsidRPr="00AF66BB" w:rsidR="00F3592D" w:rsidTr="001E754A">
        <w:tc>
          <w:tcPr>
            <w:tcW w:w="1502" w:type="pct"/>
            <w:noWrap/>
          </w:tcPr>
          <w:p w:rsidRPr="00AF66BB" w:rsidR="00F3592D" w:rsidRDefault="00F3592D">
            <w:pPr>
              <w:spacing w:line="240" w:lineRule="auto"/>
              <w:rPr>
                <w:b/>
                <w:bCs/>
              </w:rPr>
            </w:pPr>
            <w:r w:rsidRPr="00AF66BB">
              <w:rPr>
                <w:b/>
                <w:bCs/>
              </w:rPr>
              <w:t>Legal basis</w:t>
            </w:r>
          </w:p>
          <w:p w:rsidRPr="00AF66BB" w:rsidR="00F3592D" w:rsidRDefault="00F3592D">
            <w:pPr>
              <w:spacing w:line="240" w:lineRule="auto"/>
              <w:rPr>
                <w:b/>
                <w:bCs/>
              </w:rPr>
            </w:pPr>
          </w:p>
        </w:tc>
        <w:tc>
          <w:tcPr>
            <w:tcW w:w="3498" w:type="pct"/>
            <w:gridSpan w:val="2"/>
            <w:noWrap/>
          </w:tcPr>
          <w:p w:rsidRPr="00AF66BB" w:rsidR="00F3592D" w:rsidRDefault="00F3592D">
            <w:pPr>
              <w:spacing w:line="240" w:lineRule="auto"/>
            </w:pPr>
            <w:r w:rsidRPr="00AF66BB">
              <w:t>Article 304 of the TFEU</w:t>
            </w:r>
          </w:p>
        </w:tc>
      </w:tr>
      <w:tr w:rsidRPr="00AF66BB" w:rsidR="00F3592D" w:rsidTr="001E754A">
        <w:tc>
          <w:tcPr>
            <w:tcW w:w="1502" w:type="pct"/>
            <w:noWrap/>
          </w:tcPr>
          <w:p w:rsidRPr="00AF66BB" w:rsidR="00F3592D" w:rsidRDefault="00F3592D">
            <w:pPr>
              <w:spacing w:line="240" w:lineRule="auto"/>
              <w:rPr>
                <w:b/>
                <w:bCs/>
              </w:rPr>
            </w:pPr>
            <w:r w:rsidRPr="00AF66BB">
              <w:rPr>
                <w:b/>
                <w:bCs/>
              </w:rPr>
              <w:t>Committee Bureau decision</w:t>
            </w:r>
          </w:p>
          <w:p w:rsidRPr="00AF66BB" w:rsidR="00F3592D" w:rsidRDefault="00F3592D">
            <w:pPr>
              <w:spacing w:line="240" w:lineRule="auto"/>
              <w:rPr>
                <w:b/>
                <w:bCs/>
              </w:rPr>
            </w:pPr>
          </w:p>
        </w:tc>
        <w:tc>
          <w:tcPr>
            <w:tcW w:w="3498" w:type="pct"/>
            <w:gridSpan w:val="2"/>
            <w:noWrap/>
          </w:tcPr>
          <w:p w:rsidRPr="00AF66BB" w:rsidR="00F3592D" w:rsidRDefault="001E754A">
            <w:pPr>
              <w:spacing w:line="240" w:lineRule="auto"/>
            </w:pPr>
            <w:r w:rsidRPr="00AF66BB">
              <w:t>08</w:t>
            </w:r>
            <w:r w:rsidRPr="00AF66BB" w:rsidR="00F3592D">
              <w:t>/</w:t>
            </w:r>
            <w:r w:rsidRPr="00AF66BB">
              <w:t>06</w:t>
            </w:r>
            <w:r w:rsidRPr="00AF66BB" w:rsidR="00F3592D">
              <w:t>/</w:t>
            </w:r>
            <w:r w:rsidRPr="00AF66BB">
              <w:t>2021</w:t>
            </w:r>
          </w:p>
          <w:p w:rsidRPr="00AF66BB" w:rsidR="00F3592D" w:rsidRDefault="00F3592D">
            <w:pPr>
              <w:spacing w:line="240" w:lineRule="auto"/>
            </w:pPr>
          </w:p>
        </w:tc>
      </w:tr>
      <w:tr w:rsidRPr="00AF66BB" w:rsidR="00F3592D" w:rsidTr="001E754A">
        <w:tc>
          <w:tcPr>
            <w:tcW w:w="1502" w:type="pct"/>
            <w:noWrap/>
          </w:tcPr>
          <w:p w:rsidRPr="00AF66BB" w:rsidR="00F3592D" w:rsidRDefault="00F3592D">
            <w:pPr>
              <w:spacing w:line="240" w:lineRule="auto"/>
              <w:rPr>
                <w:b/>
                <w:bCs/>
              </w:rPr>
            </w:pPr>
            <w:r w:rsidRPr="00AF66BB">
              <w:rPr>
                <w:b/>
                <w:bCs/>
              </w:rPr>
              <w:t>Section responsible</w:t>
            </w:r>
          </w:p>
          <w:p w:rsidRPr="00AF66BB" w:rsidR="00F3592D" w:rsidRDefault="00F3592D">
            <w:pPr>
              <w:spacing w:line="240" w:lineRule="auto"/>
              <w:rPr>
                <w:b/>
                <w:bCs/>
              </w:rPr>
            </w:pPr>
          </w:p>
        </w:tc>
        <w:tc>
          <w:tcPr>
            <w:tcW w:w="3498" w:type="pct"/>
            <w:gridSpan w:val="2"/>
            <w:noWrap/>
          </w:tcPr>
          <w:p w:rsidRPr="00AF66BB" w:rsidR="00F3592D" w:rsidRDefault="00F3592D">
            <w:pPr>
              <w:spacing w:line="240" w:lineRule="auto"/>
            </w:pPr>
            <w:r w:rsidRPr="00AF66BB">
              <w:t>Employment, Social Affairs and Citizenship</w:t>
            </w:r>
          </w:p>
        </w:tc>
      </w:tr>
      <w:tr w:rsidRPr="00AF66BB" w:rsidR="00F3592D" w:rsidTr="001E754A">
        <w:tc>
          <w:tcPr>
            <w:tcW w:w="1502" w:type="pct"/>
            <w:noWrap/>
          </w:tcPr>
          <w:p w:rsidRPr="00AF66BB" w:rsidR="00F3592D" w:rsidP="00923609" w:rsidRDefault="00F3592D">
            <w:pPr>
              <w:spacing w:after="80" w:line="240" w:lineRule="auto"/>
              <w:rPr>
                <w:b/>
                <w:bCs/>
              </w:rPr>
            </w:pPr>
            <w:r w:rsidRPr="00AF66BB">
              <w:rPr>
                <w:b/>
                <w:bCs/>
              </w:rPr>
              <w:t>Section president</w:t>
            </w:r>
          </w:p>
        </w:tc>
        <w:tc>
          <w:tcPr>
            <w:tcW w:w="3498" w:type="pct"/>
            <w:gridSpan w:val="2"/>
            <w:noWrap/>
          </w:tcPr>
          <w:p w:rsidRPr="00AF66BB" w:rsidR="00F3592D" w:rsidRDefault="00F3592D">
            <w:pPr>
              <w:spacing w:line="240" w:lineRule="auto"/>
            </w:pPr>
            <w:r w:rsidRPr="00AF66BB">
              <w:t>Aurel Laurenţiu PLOSCEANU (RO-I)</w:t>
            </w:r>
          </w:p>
        </w:tc>
      </w:tr>
      <w:tr w:rsidRPr="00AF66BB" w:rsidR="00F3592D" w:rsidTr="001E754A">
        <w:tc>
          <w:tcPr>
            <w:tcW w:w="1502" w:type="pct"/>
            <w:noWrap/>
          </w:tcPr>
          <w:p w:rsidRPr="00AF66BB" w:rsidR="00F3592D" w:rsidRDefault="00F3592D">
            <w:pPr>
              <w:spacing w:line="240" w:lineRule="auto"/>
              <w:rPr>
                <w:b/>
                <w:bCs/>
              </w:rPr>
            </w:pPr>
            <w:r w:rsidRPr="00AF66BB">
              <w:rPr>
                <w:b/>
                <w:bCs/>
              </w:rPr>
              <w:t>Organisation of section work</w:t>
            </w:r>
          </w:p>
          <w:p w:rsidRPr="00AF66BB" w:rsidR="00F3592D" w:rsidRDefault="00F3592D">
            <w:pPr>
              <w:spacing w:line="240" w:lineRule="auto"/>
              <w:rPr>
                <w:b/>
                <w:bCs/>
              </w:rPr>
            </w:pPr>
          </w:p>
        </w:tc>
        <w:tc>
          <w:tcPr>
            <w:tcW w:w="3498" w:type="pct"/>
            <w:gridSpan w:val="2"/>
            <w:noWrap/>
          </w:tcPr>
          <w:p w:rsidRPr="00AF66BB" w:rsidR="00F3592D" w:rsidRDefault="00F67381">
            <w:pPr>
              <w:spacing w:line="240" w:lineRule="auto"/>
            </w:pPr>
            <w:r w:rsidRPr="00AF66BB">
              <w:t>11</w:t>
            </w:r>
            <w:r w:rsidRPr="00AF66BB" w:rsidR="00F3592D">
              <w:t>/06/2021 (written procedure)</w:t>
            </w:r>
          </w:p>
          <w:p w:rsidRPr="00AF66BB" w:rsidR="00F3592D" w:rsidRDefault="00F3592D">
            <w:pPr>
              <w:spacing w:line="240" w:lineRule="auto"/>
            </w:pPr>
          </w:p>
        </w:tc>
      </w:tr>
      <w:tr w:rsidRPr="00AF66BB" w:rsidR="00F3592D" w:rsidTr="001E754A">
        <w:tc>
          <w:tcPr>
            <w:tcW w:w="1502" w:type="pct"/>
            <w:noWrap/>
          </w:tcPr>
          <w:p w:rsidRPr="00AF66BB" w:rsidR="00F3592D" w:rsidRDefault="00F3592D">
            <w:pPr>
              <w:spacing w:line="240" w:lineRule="auto"/>
              <w:rPr>
                <w:b/>
                <w:bCs/>
              </w:rPr>
            </w:pPr>
            <w:r w:rsidRPr="00AF66BB">
              <w:rPr>
                <w:b/>
                <w:bCs/>
              </w:rPr>
              <w:t>Study Group</w:t>
            </w:r>
            <w:r w:rsidRPr="00AF66BB">
              <w:t xml:space="preserve"> on</w:t>
            </w:r>
          </w:p>
        </w:tc>
        <w:tc>
          <w:tcPr>
            <w:tcW w:w="680" w:type="pct"/>
            <w:noWrap/>
          </w:tcPr>
          <w:p w:rsidRPr="00AF66BB" w:rsidR="00F3592D" w:rsidRDefault="00F3592D">
            <w:pPr>
              <w:spacing w:line="240" w:lineRule="auto"/>
              <w:rPr>
                <w:b/>
                <w:bCs/>
              </w:rPr>
            </w:pPr>
            <w:r w:rsidRPr="00AF66BB">
              <w:rPr>
                <w:b/>
                <w:bCs/>
              </w:rPr>
              <w:t>President</w:t>
            </w:r>
          </w:p>
        </w:tc>
        <w:tc>
          <w:tcPr>
            <w:tcW w:w="2818" w:type="pct"/>
            <w:noWrap/>
          </w:tcPr>
          <w:p w:rsidRPr="00AF66BB" w:rsidR="00F3592D" w:rsidRDefault="00F67381">
            <w:pPr>
              <w:spacing w:line="240" w:lineRule="auto"/>
            </w:pPr>
            <w:r w:rsidRPr="00AF66BB">
              <w:t>Lech PILAWSKI (PL-I)</w:t>
            </w:r>
          </w:p>
        </w:tc>
      </w:tr>
      <w:tr w:rsidRPr="00AF66BB" w:rsidR="00F3592D" w:rsidTr="001E754A">
        <w:trPr>
          <w:cantSplit/>
        </w:trPr>
        <w:tc>
          <w:tcPr>
            <w:tcW w:w="1502" w:type="pct"/>
            <w:vMerge w:val="restart"/>
            <w:noWrap/>
          </w:tcPr>
          <w:p w:rsidRPr="00AF66BB" w:rsidR="00F3592D" w:rsidRDefault="0009560D">
            <w:pPr>
              <w:spacing w:line="240" w:lineRule="auto"/>
            </w:pPr>
            <w:r w:rsidRPr="00AF66BB">
              <w:t>Health &amp; Safety at Work</w:t>
            </w:r>
          </w:p>
        </w:tc>
        <w:tc>
          <w:tcPr>
            <w:tcW w:w="680" w:type="pct"/>
            <w:noWrap/>
          </w:tcPr>
          <w:p w:rsidRPr="00AF66BB" w:rsidR="00F3592D" w:rsidRDefault="00F3592D">
            <w:pPr>
              <w:spacing w:line="240" w:lineRule="auto"/>
              <w:rPr>
                <w:b/>
                <w:bCs/>
              </w:rPr>
            </w:pPr>
          </w:p>
        </w:tc>
        <w:tc>
          <w:tcPr>
            <w:tcW w:w="2818" w:type="pct"/>
            <w:noWrap/>
          </w:tcPr>
          <w:p w:rsidRPr="00AF66BB" w:rsidR="00F3592D" w:rsidRDefault="00F3592D">
            <w:pPr>
              <w:spacing w:line="240" w:lineRule="auto"/>
            </w:pPr>
          </w:p>
        </w:tc>
      </w:tr>
      <w:tr w:rsidRPr="00AF66BB" w:rsidR="00F3592D" w:rsidTr="001E754A">
        <w:trPr>
          <w:cantSplit/>
        </w:trPr>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
                <w:bCs/>
              </w:rPr>
            </w:pPr>
            <w:r w:rsidRPr="00AF66BB">
              <w:rPr>
                <w:b/>
                <w:bCs/>
              </w:rPr>
              <w:t>Rapporteur</w:t>
            </w:r>
          </w:p>
        </w:tc>
        <w:tc>
          <w:tcPr>
            <w:tcW w:w="2818" w:type="pct"/>
            <w:noWrap/>
          </w:tcPr>
          <w:p w:rsidRPr="00AF66BB" w:rsidR="00F3592D" w:rsidRDefault="00F67381">
            <w:pPr>
              <w:spacing w:line="240" w:lineRule="auto"/>
            </w:pPr>
            <w:r w:rsidRPr="00AF66BB">
              <w:t>Carlos Manuel TRINDADE (PT-II)</w:t>
            </w:r>
          </w:p>
        </w:tc>
      </w:tr>
      <w:tr w:rsidRPr="00AF66BB" w:rsidR="00F3592D" w:rsidTr="001E754A">
        <w:trPr>
          <w:cantSplit/>
        </w:trPr>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
                <w:bCs/>
              </w:rPr>
            </w:pPr>
          </w:p>
        </w:tc>
        <w:tc>
          <w:tcPr>
            <w:tcW w:w="2818" w:type="pct"/>
            <w:noWrap/>
          </w:tcPr>
          <w:p w:rsidRPr="00AF66BB" w:rsidR="00F3592D" w:rsidRDefault="00F3592D">
            <w:pPr>
              <w:spacing w:line="240" w:lineRule="auto"/>
            </w:pPr>
          </w:p>
        </w:tc>
      </w:tr>
      <w:tr w:rsidRPr="00AF66BB" w:rsidR="00F3592D" w:rsidTr="001E754A">
        <w:trPr>
          <w:cantSplit/>
        </w:trPr>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
                <w:bCs/>
              </w:rPr>
            </w:pPr>
            <w:r w:rsidRPr="00AF66BB">
              <w:rPr>
                <w:b/>
                <w:bCs/>
              </w:rPr>
              <w:t>Members</w:t>
            </w:r>
          </w:p>
        </w:tc>
        <w:tc>
          <w:tcPr>
            <w:tcW w:w="2818" w:type="pct"/>
            <w:noWrap/>
          </w:tcPr>
          <w:p w:rsidRPr="00AF66BB" w:rsidR="00F67381" w:rsidRDefault="006B65AF">
            <w:pPr>
              <w:spacing w:line="240" w:lineRule="auto"/>
            </w:pPr>
            <w:r w:rsidRPr="00AF66BB">
              <w:t xml:space="preserve">Dorthe </w:t>
            </w:r>
            <w:r w:rsidRPr="00AF66BB" w:rsidR="00F67381">
              <w:t>ANDERSEN</w:t>
            </w:r>
            <w:r w:rsidRPr="00AF66BB">
              <w:t xml:space="preserve"> (DK-II)</w:t>
            </w:r>
          </w:p>
          <w:p w:rsidRPr="00AF66BB" w:rsidR="00F67381" w:rsidRDefault="006B65AF">
            <w:pPr>
              <w:spacing w:line="240" w:lineRule="auto"/>
            </w:pPr>
            <w:r w:rsidRPr="00AF66BB">
              <w:t xml:space="preserve">Pietro Vittorio </w:t>
            </w:r>
            <w:r w:rsidRPr="00AF66BB" w:rsidR="00F67381">
              <w:t>BARBIERI</w:t>
            </w:r>
            <w:r w:rsidRPr="00AF66BB">
              <w:t xml:space="preserve"> (IT-III)</w:t>
            </w:r>
          </w:p>
          <w:p w:rsidRPr="00AF66BB" w:rsidR="00F67381" w:rsidRDefault="006B65AF">
            <w:pPr>
              <w:spacing w:line="240" w:lineRule="auto"/>
            </w:pPr>
            <w:r w:rsidRPr="00AF66BB">
              <w:t xml:space="preserve">Sára </w:t>
            </w:r>
            <w:r w:rsidRPr="00AF66BB" w:rsidR="00F67381">
              <w:t>FELSZEGHI</w:t>
            </w:r>
            <w:r w:rsidRPr="00AF66BB">
              <w:t xml:space="preserve"> (HU-</w:t>
            </w:r>
            <w:r w:rsidRPr="00AF66BB" w:rsidR="00F67381">
              <w:t>II</w:t>
            </w:r>
            <w:r w:rsidRPr="00AF66BB">
              <w:t>)</w:t>
            </w:r>
          </w:p>
          <w:p w:rsidRPr="00AF66BB" w:rsidR="00F67381" w:rsidRDefault="006B65AF">
            <w:pPr>
              <w:spacing w:line="240" w:lineRule="auto"/>
            </w:pPr>
            <w:r w:rsidRPr="00AF66BB">
              <w:t xml:space="preserve">Nadja </w:t>
            </w:r>
            <w:r w:rsidRPr="00AF66BB" w:rsidR="00F67381">
              <w:t>GÖTZ</w:t>
            </w:r>
            <w:r w:rsidRPr="00AF66BB">
              <w:t xml:space="preserve"> (SI-</w:t>
            </w:r>
            <w:r w:rsidRPr="00AF66BB" w:rsidR="00F67381">
              <w:t>II</w:t>
            </w:r>
            <w:r w:rsidRPr="00AF66BB">
              <w:t>)</w:t>
            </w:r>
          </w:p>
          <w:p w:rsidRPr="00AF66BB" w:rsidR="00F67381" w:rsidRDefault="006B65AF">
            <w:pPr>
              <w:spacing w:line="240" w:lineRule="auto"/>
            </w:pPr>
            <w:r w:rsidRPr="00AF66BB">
              <w:t xml:space="preserve">Marie-Pierre </w:t>
            </w:r>
            <w:r w:rsidRPr="00AF66BB" w:rsidR="00F67381">
              <w:t>LE BRETON</w:t>
            </w:r>
            <w:r w:rsidRPr="00AF66BB">
              <w:t xml:space="preserve"> (FR-</w:t>
            </w:r>
            <w:r w:rsidRPr="00AF66BB" w:rsidR="00F67381">
              <w:t>I</w:t>
            </w:r>
            <w:r w:rsidRPr="00AF66BB">
              <w:t>)</w:t>
            </w:r>
          </w:p>
          <w:p w:rsidRPr="00AF66BB" w:rsidR="00F3592D" w:rsidRDefault="002477C6">
            <w:pPr>
              <w:spacing w:line="240" w:lineRule="auto"/>
            </w:pPr>
            <w:r w:rsidRPr="00AF66BB">
              <w:t xml:space="preserve">Mariya </w:t>
            </w:r>
            <w:r w:rsidRPr="00AF66BB" w:rsidR="00F67381">
              <w:t>MINCHEVA</w:t>
            </w:r>
            <w:r w:rsidRPr="00AF66BB">
              <w:t xml:space="preserve"> (BG-I)</w:t>
            </w:r>
          </w:p>
          <w:p w:rsidRPr="00AF66BB" w:rsidR="00F67381" w:rsidRDefault="002477C6">
            <w:pPr>
              <w:spacing w:line="240" w:lineRule="auto"/>
            </w:pPr>
            <w:r w:rsidRPr="00AF66BB">
              <w:t xml:space="preserve">Danko </w:t>
            </w:r>
            <w:r w:rsidRPr="00AF66BB" w:rsidR="00F67381">
              <w:t>RELIĆ</w:t>
            </w:r>
            <w:r w:rsidRPr="00AF66BB">
              <w:t xml:space="preserve"> (HR-</w:t>
            </w:r>
            <w:r w:rsidRPr="00AF66BB" w:rsidR="00F67381">
              <w:t>III</w:t>
            </w:r>
            <w:r w:rsidRPr="00AF66BB">
              <w:t>)</w:t>
            </w:r>
          </w:p>
          <w:p w:rsidRPr="00AF66BB" w:rsidR="00F67381" w:rsidRDefault="002477C6">
            <w:pPr>
              <w:spacing w:line="240" w:lineRule="auto"/>
            </w:pPr>
            <w:r w:rsidRPr="00AF66BB">
              <w:t xml:space="preserve">Neža </w:t>
            </w:r>
            <w:r w:rsidRPr="00AF66BB" w:rsidR="00F67381">
              <w:t>REPANŠEK</w:t>
            </w:r>
            <w:r w:rsidRPr="00AF66BB">
              <w:t xml:space="preserve"> (SI-</w:t>
            </w:r>
            <w:r w:rsidRPr="00AF66BB" w:rsidR="00F67381">
              <w:t>III</w:t>
            </w:r>
            <w:r w:rsidRPr="00AF66BB">
              <w:t>)</w:t>
            </w:r>
          </w:p>
          <w:p w:rsidRPr="00AF66BB" w:rsidR="00F67381" w:rsidRDefault="002477C6">
            <w:pPr>
              <w:spacing w:line="240" w:lineRule="auto"/>
            </w:pPr>
            <w:r w:rsidRPr="00AF66BB">
              <w:t xml:space="preserve">Martin </w:t>
            </w:r>
            <w:r w:rsidRPr="00AF66BB" w:rsidR="00F67381">
              <w:t>SCHAFFENRATH</w:t>
            </w:r>
            <w:r w:rsidRPr="00AF66BB">
              <w:t xml:space="preserve"> (AT-</w:t>
            </w:r>
            <w:r w:rsidRPr="00AF66BB" w:rsidR="00F67381">
              <w:t>III</w:t>
            </w:r>
            <w:r w:rsidRPr="00AF66BB">
              <w:t xml:space="preserve">) – </w:t>
            </w:r>
            <w:r w:rsidRPr="00AF66BB">
              <w:rPr>
                <w:sz w:val="20"/>
                <w:szCs w:val="20"/>
              </w:rPr>
              <w:t xml:space="preserve">Rule </w:t>
            </w:r>
            <w:r w:rsidRPr="00AF66BB" w:rsidR="00F67381">
              <w:rPr>
                <w:sz w:val="20"/>
                <w:szCs w:val="20"/>
              </w:rPr>
              <w:t xml:space="preserve">66 </w:t>
            </w:r>
            <w:r w:rsidRPr="00AF66BB">
              <w:rPr>
                <w:sz w:val="20"/>
                <w:szCs w:val="20"/>
              </w:rPr>
              <w:t xml:space="preserve">Kinga </w:t>
            </w:r>
            <w:r w:rsidRPr="00AF66BB" w:rsidR="00F67381">
              <w:rPr>
                <w:sz w:val="20"/>
                <w:szCs w:val="20"/>
              </w:rPr>
              <w:t>JOÓ</w:t>
            </w:r>
          </w:p>
          <w:p w:rsidRPr="00AF66BB" w:rsidR="00F67381" w:rsidRDefault="002477C6">
            <w:pPr>
              <w:spacing w:line="240" w:lineRule="auto"/>
            </w:pPr>
            <w:r w:rsidRPr="00AF66BB">
              <w:t xml:space="preserve">Ricardo </w:t>
            </w:r>
            <w:r w:rsidRPr="00AF66BB" w:rsidR="00F67381">
              <w:t>SERRA ARIAS</w:t>
            </w:r>
            <w:r w:rsidRPr="00AF66BB">
              <w:t xml:space="preserve"> (ES-</w:t>
            </w:r>
            <w:r w:rsidRPr="00AF66BB" w:rsidR="00F67381">
              <w:t>III</w:t>
            </w:r>
            <w:r w:rsidRPr="00AF66BB">
              <w:t xml:space="preserve">) - </w:t>
            </w:r>
            <w:r w:rsidRPr="00AF66BB">
              <w:rPr>
                <w:sz w:val="20"/>
                <w:szCs w:val="20"/>
              </w:rPr>
              <w:t xml:space="preserve">Rule </w:t>
            </w:r>
            <w:r w:rsidRPr="00AF66BB" w:rsidR="00F67381">
              <w:rPr>
                <w:sz w:val="20"/>
                <w:szCs w:val="20"/>
              </w:rPr>
              <w:t xml:space="preserve">66 </w:t>
            </w:r>
            <w:r w:rsidRPr="00AF66BB">
              <w:rPr>
                <w:sz w:val="20"/>
                <w:szCs w:val="20"/>
              </w:rPr>
              <w:t xml:space="preserve">Séamus </w:t>
            </w:r>
            <w:r w:rsidRPr="00AF66BB" w:rsidR="00F67381">
              <w:rPr>
                <w:sz w:val="20"/>
                <w:szCs w:val="20"/>
              </w:rPr>
              <w:t>BOLAND</w:t>
            </w:r>
          </w:p>
        </w:tc>
      </w:tr>
      <w:tr w:rsidRPr="00AF66BB" w:rsidR="00F3592D" w:rsidTr="001E754A">
        <w:tc>
          <w:tcPr>
            <w:tcW w:w="1502" w:type="pct"/>
            <w:vMerge/>
            <w:noWrap/>
          </w:tcPr>
          <w:p w:rsidRPr="00AF66BB" w:rsidR="00F3592D" w:rsidRDefault="00F3592D">
            <w:pPr>
              <w:spacing w:line="240" w:lineRule="auto"/>
            </w:pPr>
          </w:p>
        </w:tc>
        <w:tc>
          <w:tcPr>
            <w:tcW w:w="680" w:type="pct"/>
            <w:noWrap/>
          </w:tcPr>
          <w:p w:rsidRPr="00AF66BB" w:rsidR="00F3592D" w:rsidRDefault="00F3592D">
            <w:pPr>
              <w:spacing w:line="240" w:lineRule="auto"/>
              <w:rPr>
                <w:bCs/>
              </w:rPr>
            </w:pPr>
          </w:p>
        </w:tc>
        <w:tc>
          <w:tcPr>
            <w:tcW w:w="2818" w:type="pct"/>
            <w:noWrap/>
          </w:tcPr>
          <w:p w:rsidRPr="00AF66BB" w:rsidR="002477C6" w:rsidRDefault="002477C6">
            <w:pPr>
              <w:spacing w:line="240" w:lineRule="auto"/>
            </w:pPr>
            <w:r w:rsidRPr="00AF66BB">
              <w:t xml:space="preserve">Borbála </w:t>
            </w:r>
            <w:r w:rsidRPr="00AF66BB" w:rsidR="00F67381">
              <w:t>VADÁSZ</w:t>
            </w:r>
            <w:r w:rsidRPr="00AF66BB">
              <w:t xml:space="preserve"> (HU-</w:t>
            </w:r>
            <w:r w:rsidRPr="00AF66BB" w:rsidR="00F67381">
              <w:t>I</w:t>
            </w:r>
            <w:r w:rsidRPr="00AF66BB">
              <w:t>)</w:t>
            </w:r>
          </w:p>
          <w:p w:rsidRPr="00AF66BB" w:rsidR="00F67381" w:rsidRDefault="002477C6">
            <w:pPr>
              <w:spacing w:line="240" w:lineRule="auto"/>
            </w:pPr>
            <w:r w:rsidRPr="00AF66BB">
              <w:t xml:space="preserve">Lottie </w:t>
            </w:r>
            <w:r w:rsidRPr="00AF66BB" w:rsidR="00F67381">
              <w:t>VAN KELLE</w:t>
            </w:r>
            <w:r w:rsidRPr="00AF66BB">
              <w:t xml:space="preserve"> (NL-</w:t>
            </w:r>
            <w:r w:rsidRPr="00AF66BB" w:rsidR="00F67381">
              <w:t>II</w:t>
            </w:r>
            <w:r w:rsidRPr="00AF66BB">
              <w:t>)</w:t>
            </w:r>
          </w:p>
          <w:p w:rsidRPr="00AF66BB" w:rsidR="00F3592D" w:rsidRDefault="002477C6">
            <w:pPr>
              <w:spacing w:line="240" w:lineRule="auto"/>
            </w:pPr>
            <w:r w:rsidRPr="00AF66BB">
              <w:t xml:space="preserve">George </w:t>
            </w:r>
            <w:r w:rsidRPr="00AF66BB" w:rsidR="00F67381">
              <w:t>VERNICOS</w:t>
            </w:r>
            <w:r w:rsidRPr="00AF66BB">
              <w:t xml:space="preserve"> (EL-I) </w:t>
            </w:r>
            <w:r w:rsidRPr="00AF66BB" w:rsidR="001E754A">
              <w:t>–</w:t>
            </w:r>
            <w:r w:rsidRPr="00AF66BB">
              <w:t xml:space="preserve"> </w:t>
            </w:r>
            <w:r w:rsidRPr="00AF66BB" w:rsidR="001E754A">
              <w:rPr>
                <w:sz w:val="20"/>
                <w:szCs w:val="20"/>
              </w:rPr>
              <w:t xml:space="preserve">Rule </w:t>
            </w:r>
            <w:r w:rsidRPr="00AF66BB" w:rsidR="00F67381">
              <w:rPr>
                <w:sz w:val="20"/>
                <w:szCs w:val="20"/>
              </w:rPr>
              <w:t xml:space="preserve">66 </w:t>
            </w:r>
            <w:r w:rsidRPr="00AF66BB" w:rsidR="001E754A">
              <w:rPr>
                <w:sz w:val="20"/>
                <w:szCs w:val="20"/>
              </w:rPr>
              <w:t xml:space="preserve">Stefano </w:t>
            </w:r>
            <w:r w:rsidRPr="00AF66BB" w:rsidR="00F67381">
              <w:rPr>
                <w:sz w:val="20"/>
                <w:szCs w:val="20"/>
              </w:rPr>
              <w:t>MALLIA</w:t>
            </w:r>
          </w:p>
        </w:tc>
      </w:tr>
    </w:tbl>
    <w:p w:rsidRPr="00AF66BB" w:rsidR="008C4653" w:rsidRDefault="008C4653">
      <w:pPr>
        <w:spacing w:line="240" w:lineRule="auto"/>
        <w:rPr>
          <w:b/>
          <w:bCs/>
        </w:rPr>
      </w:pPr>
      <w:r w:rsidRPr="00AF66BB">
        <w:t>To the members of the</w:t>
      </w:r>
      <w:r w:rsidRPr="00AF66BB">
        <w:br/>
      </w:r>
      <w:r w:rsidRPr="00AF66BB">
        <w:rPr>
          <w:b/>
          <w:bCs/>
        </w:rPr>
        <w:t>European Economic and Social Committee</w:t>
      </w:r>
    </w:p>
    <w:p w:rsidRPr="00AF66BB" w:rsidR="008C4653" w:rsidRDefault="00C81574">
      <w:pPr>
        <w:spacing w:line="240" w:lineRule="auto"/>
        <w:rPr>
          <w:b/>
          <w:bCs/>
          <w:color w:val="000000" w:themeColor="text1"/>
        </w:rPr>
      </w:pPr>
      <w:r w:rsidRPr="00AF66BB">
        <w:rPr>
          <w:b/>
          <w:bCs/>
        </w:rPr>
        <w:br w:type="page"/>
      </w:r>
      <w:r w:rsidRPr="00AF66BB" w:rsidR="008C4653">
        <w:rPr>
          <w:b/>
          <w:bCs/>
          <w:color w:val="000000" w:themeColor="text1"/>
        </w:rPr>
        <w:lastRenderedPageBreak/>
        <w:t>Exper</w:t>
      </w:r>
      <w:r w:rsidRPr="00AF66BB" w:rsidR="00AF66BB">
        <w:rPr>
          <w:b/>
          <w:bCs/>
          <w:color w:val="000000" w:themeColor="text1"/>
        </w:rPr>
        <w:t>ts</w:t>
      </w:r>
    </w:p>
    <w:p w:rsidRPr="00AF66BB" w:rsidR="008C4653" w:rsidRDefault="008C4653">
      <w:pPr>
        <w:spacing w:line="240" w:lineRule="auto"/>
        <w:rPr>
          <w:color w:val="000000" w:themeColor="text1"/>
        </w:rPr>
      </w:pPr>
    </w:p>
    <w:p w:rsidRPr="00AF66BB" w:rsidR="008C4653" w:rsidRDefault="001E754A">
      <w:pPr>
        <w:spacing w:line="240" w:lineRule="auto"/>
        <w:rPr>
          <w:color w:val="000000" w:themeColor="text1"/>
        </w:rPr>
      </w:pPr>
      <w:r w:rsidRPr="00AF66BB">
        <w:rPr>
          <w:color w:val="000000" w:themeColor="text1"/>
        </w:rPr>
        <w:t>Amilcar Ramos (for the rapporteur)</w:t>
      </w:r>
    </w:p>
    <w:p w:rsidRPr="00AF66BB" w:rsidR="00C51FCE" w:rsidRDefault="00C51FCE">
      <w:pPr>
        <w:spacing w:line="240" w:lineRule="auto"/>
        <w:rPr>
          <w:color w:val="000000" w:themeColor="text1"/>
        </w:rPr>
      </w:pPr>
      <w:r w:rsidRPr="00AF66BB">
        <w:rPr>
          <w:color w:val="000000" w:themeColor="text1"/>
        </w:rPr>
        <w:t>Kris De Meester (for Group I)</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sidRPr="00AF66BB">
        <w:rPr>
          <w:b/>
          <w:bCs/>
          <w:color w:val="000000" w:themeColor="text1"/>
        </w:rPr>
        <w:t>Gist of the Commission document</w:t>
      </w:r>
    </w:p>
    <w:p w:rsidRPr="00923609" w:rsidR="00AF66BB" w:rsidP="00923609" w:rsidRDefault="00AF66BB">
      <w:pPr>
        <w:pStyle w:val="NormalWeb"/>
        <w:spacing w:before="0" w:beforeAutospacing="0" w:after="0" w:afterAutospacing="0"/>
        <w:jc w:val="both"/>
        <w:rPr>
          <w:sz w:val="22"/>
          <w:szCs w:val="22"/>
          <w:lang w:val="en-GB"/>
        </w:rPr>
      </w:pPr>
    </w:p>
    <w:p w:rsidRPr="00F52B7C" w:rsidR="003A643E" w:rsidP="00923609" w:rsidRDefault="003A643E">
      <w:pPr>
        <w:pStyle w:val="NormalWeb"/>
        <w:spacing w:before="0" w:beforeAutospacing="0" w:after="0" w:afterAutospacing="0"/>
        <w:jc w:val="both"/>
        <w:rPr>
          <w:sz w:val="22"/>
          <w:szCs w:val="22"/>
        </w:rPr>
      </w:pPr>
      <w:r w:rsidRPr="00F52B7C">
        <w:rPr>
          <w:sz w:val="22"/>
          <w:szCs w:val="22"/>
        </w:rPr>
        <w:t xml:space="preserve">The COVID-19 pandemic has shown how crucial occupational health and safety (OSH) is for protecting workers' health, for the functioning of our society, and for the continuity of critical economic and social activities. In this context, the Commission renewed its commitment to update occupational safety and health rules by adopting the </w:t>
      </w:r>
      <w:r w:rsidRPr="00923609">
        <w:t>EU strategic framework on health and safety at work 2021-2027</w:t>
      </w:r>
      <w:r w:rsidRPr="00F52B7C">
        <w:rPr>
          <w:sz w:val="22"/>
          <w:szCs w:val="22"/>
        </w:rPr>
        <w:t>. It sets out the key actions needed to improve workers' health and safety over the coming years.</w:t>
      </w:r>
    </w:p>
    <w:p w:rsidRPr="00923609" w:rsidR="00AF66BB" w:rsidP="00923609" w:rsidRDefault="00AF66BB">
      <w:pPr>
        <w:pStyle w:val="NormalWeb"/>
        <w:spacing w:before="0" w:beforeAutospacing="0" w:after="0" w:afterAutospacing="0"/>
        <w:jc w:val="both"/>
        <w:rPr>
          <w:sz w:val="22"/>
          <w:szCs w:val="22"/>
          <w:lang w:val="en-GB"/>
        </w:rPr>
      </w:pPr>
    </w:p>
    <w:p w:rsidRPr="00F52B7C" w:rsidR="003A643E" w:rsidP="00923609" w:rsidRDefault="003A643E">
      <w:pPr>
        <w:pStyle w:val="NormalWeb"/>
        <w:spacing w:before="0" w:beforeAutospacing="0" w:after="0" w:afterAutospacing="0"/>
        <w:jc w:val="both"/>
        <w:rPr>
          <w:sz w:val="22"/>
          <w:szCs w:val="22"/>
        </w:rPr>
      </w:pPr>
      <w:r w:rsidRPr="00F52B7C">
        <w:rPr>
          <w:sz w:val="22"/>
          <w:szCs w:val="22"/>
        </w:rPr>
        <w:t xml:space="preserve">This new strategy focuses on three cross-cutting objectives, namely managing </w:t>
      </w:r>
      <w:r w:rsidRPr="00923609">
        <w:t>change</w:t>
      </w:r>
      <w:r w:rsidRPr="00F52B7C">
        <w:rPr>
          <w:sz w:val="22"/>
          <w:szCs w:val="22"/>
        </w:rPr>
        <w:t xml:space="preserve"> brought by green, digital and demographic transitions as well as changes to the traditional work environment, improving </w:t>
      </w:r>
      <w:r w:rsidRPr="00923609">
        <w:t>prevention</w:t>
      </w:r>
      <w:r w:rsidRPr="00F52B7C">
        <w:rPr>
          <w:sz w:val="22"/>
          <w:szCs w:val="22"/>
        </w:rPr>
        <w:t xml:space="preserve"> of accidents and illnesses, and increasing </w:t>
      </w:r>
      <w:r w:rsidRPr="00923609">
        <w:t>preparedness</w:t>
      </w:r>
      <w:r w:rsidRPr="00F52B7C">
        <w:rPr>
          <w:sz w:val="22"/>
          <w:szCs w:val="22"/>
        </w:rPr>
        <w:t xml:space="preserve"> for any potential future crises.</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sidRPr="00AF66BB">
        <w:rPr>
          <w:b/>
          <w:bCs/>
          <w:color w:val="000000" w:themeColor="text1"/>
        </w:rPr>
        <w:t>Draft timetable</w:t>
      </w:r>
    </w:p>
    <w:p w:rsidRPr="00AF66BB" w:rsidR="008C4653" w:rsidRDefault="008C4653">
      <w:pPr>
        <w:keepNext/>
        <w:spacing w:line="240" w:lineRule="auto"/>
        <w:rPr>
          <w:color w:val="000000" w:themeColor="text1"/>
        </w:rPr>
      </w:pPr>
    </w:p>
    <w:tbl>
      <w:tblPr>
        <w:tblStyle w:val="TableGrid"/>
        <w:tblW w:w="9289" w:type="dxa"/>
        <w:tblLayout w:type="fixed"/>
        <w:tblLook w:val="04A0" w:firstRow="1" w:lastRow="0" w:firstColumn="1" w:lastColumn="0" w:noHBand="0" w:noVBand="1"/>
      </w:tblPr>
      <w:tblGrid>
        <w:gridCol w:w="1950"/>
        <w:gridCol w:w="3545"/>
        <w:gridCol w:w="3794"/>
      </w:tblGrid>
      <w:tr w:rsidRPr="00AF66BB" w:rsidR="00A06569" w:rsidTr="00B51D08">
        <w:tc>
          <w:tcPr>
            <w:tcW w:w="1950" w:type="dxa"/>
          </w:tcPr>
          <w:p w:rsidRPr="00AF66BB" w:rsidR="006325C6" w:rsidRDefault="006325C6">
            <w:pPr>
              <w:spacing w:line="240" w:lineRule="auto"/>
              <w:jc w:val="center"/>
              <w:rPr>
                <w:color w:val="000000" w:themeColor="text1"/>
              </w:rPr>
            </w:pPr>
            <w:r w:rsidRPr="00AF66BB">
              <w:rPr>
                <w:b/>
                <w:bCs/>
                <w:color w:val="000000" w:themeColor="text1"/>
              </w:rPr>
              <w:t>DATE</w:t>
            </w:r>
          </w:p>
        </w:tc>
        <w:tc>
          <w:tcPr>
            <w:tcW w:w="3545" w:type="dxa"/>
          </w:tcPr>
          <w:p w:rsidRPr="00AF66BB" w:rsidR="006325C6" w:rsidRDefault="006325C6">
            <w:pPr>
              <w:spacing w:line="240" w:lineRule="auto"/>
              <w:jc w:val="center"/>
              <w:rPr>
                <w:color w:val="000000" w:themeColor="text1"/>
              </w:rPr>
            </w:pPr>
            <w:r w:rsidRPr="00AF66BB">
              <w:rPr>
                <w:b/>
                <w:bCs/>
                <w:color w:val="000000" w:themeColor="text1"/>
              </w:rPr>
              <w:t>MEETING</w:t>
            </w:r>
          </w:p>
        </w:tc>
        <w:tc>
          <w:tcPr>
            <w:tcW w:w="3794" w:type="dxa"/>
          </w:tcPr>
          <w:p w:rsidRPr="00AF66BB" w:rsidR="006325C6" w:rsidRDefault="006325C6">
            <w:pPr>
              <w:spacing w:line="240" w:lineRule="auto"/>
              <w:jc w:val="center"/>
              <w:rPr>
                <w:color w:val="000000" w:themeColor="text1"/>
              </w:rPr>
            </w:pPr>
            <w:r w:rsidRPr="00AF66BB">
              <w:rPr>
                <w:b/>
                <w:bCs/>
                <w:color w:val="000000" w:themeColor="text1"/>
              </w:rPr>
              <w:t>DOCUMENT</w:t>
            </w:r>
          </w:p>
        </w:tc>
      </w:tr>
      <w:tr w:rsidRPr="00AF66BB" w:rsidR="00A06569" w:rsidTr="00B51D08">
        <w:tc>
          <w:tcPr>
            <w:tcW w:w="1950" w:type="dxa"/>
          </w:tcPr>
          <w:p w:rsidRPr="00AF66BB" w:rsidR="006325C6" w:rsidRDefault="002F1FDC">
            <w:pPr>
              <w:spacing w:line="240" w:lineRule="auto"/>
              <w:rPr>
                <w:color w:val="000000" w:themeColor="text1"/>
              </w:rPr>
            </w:pPr>
            <w:r w:rsidRPr="00AF66BB">
              <w:rPr>
                <w:color w:val="000000" w:themeColor="text1"/>
              </w:rPr>
              <w:t>17</w:t>
            </w:r>
            <w:r w:rsidRPr="00AF66BB" w:rsidR="006325C6">
              <w:rPr>
                <w:color w:val="000000" w:themeColor="text1"/>
              </w:rPr>
              <w:t>/</w:t>
            </w:r>
            <w:r w:rsidRPr="00AF66BB">
              <w:rPr>
                <w:color w:val="000000" w:themeColor="text1"/>
              </w:rPr>
              <w:t>09</w:t>
            </w:r>
            <w:r w:rsidRPr="00AF66BB" w:rsidR="006325C6">
              <w:rPr>
                <w:color w:val="000000" w:themeColor="text1"/>
              </w:rPr>
              <w:t>/</w:t>
            </w:r>
            <w:r w:rsidRPr="00AF66BB">
              <w:rPr>
                <w:color w:val="000000" w:themeColor="text1"/>
              </w:rPr>
              <w:t>2021</w:t>
            </w:r>
          </w:p>
        </w:tc>
        <w:tc>
          <w:tcPr>
            <w:tcW w:w="3545" w:type="dxa"/>
          </w:tcPr>
          <w:p w:rsidRPr="00AF66BB" w:rsidR="006325C6" w:rsidRDefault="00B51D08">
            <w:pPr>
              <w:spacing w:line="240" w:lineRule="auto"/>
              <w:rPr>
                <w:color w:val="000000" w:themeColor="text1"/>
              </w:rPr>
            </w:pPr>
            <w:r w:rsidRPr="00AF66BB">
              <w:rPr>
                <w:color w:val="000000" w:themeColor="text1"/>
              </w:rPr>
              <w:t>1st</w:t>
            </w:r>
            <w:r w:rsidRPr="00AF66BB" w:rsidR="006325C6">
              <w:rPr>
                <w:color w:val="000000" w:themeColor="text1"/>
              </w:rPr>
              <w:t xml:space="preserve"> study group</w:t>
            </w:r>
          </w:p>
        </w:tc>
        <w:tc>
          <w:tcPr>
            <w:tcW w:w="3794" w:type="dxa"/>
          </w:tcPr>
          <w:p w:rsidRPr="00AF66BB" w:rsidR="00B51D08" w:rsidRDefault="00B51D08">
            <w:pPr>
              <w:spacing w:line="240" w:lineRule="auto"/>
              <w:rPr>
                <w:color w:val="000000" w:themeColor="text1"/>
              </w:rPr>
            </w:pPr>
            <w:r w:rsidRPr="00AF66BB">
              <w:rPr>
                <w:color w:val="000000" w:themeColor="text1"/>
              </w:rPr>
              <w:t>Commission document</w:t>
            </w:r>
          </w:p>
          <w:p w:rsidRPr="00AF66BB" w:rsidR="006325C6" w:rsidRDefault="006325C6">
            <w:pPr>
              <w:spacing w:line="240" w:lineRule="auto"/>
              <w:rPr>
                <w:color w:val="000000" w:themeColor="text1"/>
              </w:rPr>
            </w:pPr>
            <w:r w:rsidRPr="00AF66BB">
              <w:rPr>
                <w:color w:val="000000" w:themeColor="text1"/>
              </w:rPr>
              <w:t>Preliminary draft opinion</w:t>
            </w:r>
          </w:p>
        </w:tc>
      </w:tr>
      <w:tr w:rsidRPr="00AF66BB" w:rsidR="00A06569" w:rsidTr="00B51D08">
        <w:tc>
          <w:tcPr>
            <w:tcW w:w="1950" w:type="dxa"/>
          </w:tcPr>
          <w:p w:rsidRPr="00AF66BB" w:rsidR="006325C6" w:rsidRDefault="002F1FDC">
            <w:pPr>
              <w:spacing w:line="240" w:lineRule="auto"/>
              <w:rPr>
                <w:color w:val="000000" w:themeColor="text1"/>
              </w:rPr>
            </w:pPr>
            <w:r w:rsidRPr="00AF66BB">
              <w:rPr>
                <w:color w:val="000000" w:themeColor="text1"/>
              </w:rPr>
              <w:t>06</w:t>
            </w:r>
            <w:r w:rsidRPr="00AF66BB" w:rsidR="006325C6">
              <w:rPr>
                <w:color w:val="000000" w:themeColor="text1"/>
              </w:rPr>
              <w:t>/</w:t>
            </w:r>
            <w:r w:rsidRPr="00AF66BB">
              <w:rPr>
                <w:color w:val="000000" w:themeColor="text1"/>
              </w:rPr>
              <w:t>10</w:t>
            </w:r>
            <w:r w:rsidRPr="00AF66BB" w:rsidR="006325C6">
              <w:rPr>
                <w:color w:val="000000" w:themeColor="text1"/>
              </w:rPr>
              <w:t>/</w:t>
            </w:r>
            <w:r w:rsidRPr="00AF66BB">
              <w:rPr>
                <w:color w:val="000000" w:themeColor="text1"/>
              </w:rPr>
              <w:t>2021</w:t>
            </w:r>
          </w:p>
        </w:tc>
        <w:tc>
          <w:tcPr>
            <w:tcW w:w="3545" w:type="dxa"/>
          </w:tcPr>
          <w:p w:rsidRPr="00AF66BB" w:rsidR="006325C6" w:rsidRDefault="006325C6">
            <w:pPr>
              <w:keepLines/>
              <w:spacing w:line="240" w:lineRule="auto"/>
              <w:rPr>
                <w:color w:val="000000" w:themeColor="text1"/>
              </w:rPr>
            </w:pPr>
            <w:r w:rsidRPr="00AF66BB">
              <w:rPr>
                <w:color w:val="000000" w:themeColor="text1"/>
              </w:rPr>
              <w:t>Section</w:t>
            </w:r>
          </w:p>
        </w:tc>
        <w:tc>
          <w:tcPr>
            <w:tcW w:w="3794" w:type="dxa"/>
          </w:tcPr>
          <w:p w:rsidRPr="00AF66BB" w:rsidR="006325C6" w:rsidRDefault="006325C6">
            <w:pPr>
              <w:spacing w:line="240" w:lineRule="auto"/>
              <w:rPr>
                <w:color w:val="000000" w:themeColor="text1"/>
              </w:rPr>
            </w:pPr>
            <w:r w:rsidRPr="00AF66BB">
              <w:rPr>
                <w:color w:val="000000" w:themeColor="text1"/>
              </w:rPr>
              <w:t>Draft opinion</w:t>
            </w:r>
          </w:p>
        </w:tc>
      </w:tr>
      <w:tr w:rsidRPr="00AF66BB" w:rsidR="006325C6" w:rsidTr="00B51D08">
        <w:tc>
          <w:tcPr>
            <w:tcW w:w="1950" w:type="dxa"/>
          </w:tcPr>
          <w:p w:rsidRPr="00AF66BB" w:rsidR="006325C6" w:rsidRDefault="002F1FDC">
            <w:pPr>
              <w:spacing w:line="240" w:lineRule="auto"/>
              <w:rPr>
                <w:color w:val="000000" w:themeColor="text1"/>
              </w:rPr>
            </w:pPr>
            <w:r w:rsidRPr="00AF66BB">
              <w:rPr>
                <w:color w:val="000000" w:themeColor="text1"/>
              </w:rPr>
              <w:t>20-21</w:t>
            </w:r>
            <w:r w:rsidRPr="00AF66BB" w:rsidR="006325C6">
              <w:rPr>
                <w:color w:val="000000" w:themeColor="text1"/>
              </w:rPr>
              <w:t>/</w:t>
            </w:r>
            <w:r w:rsidRPr="00AF66BB">
              <w:rPr>
                <w:color w:val="000000" w:themeColor="text1"/>
              </w:rPr>
              <w:t>10</w:t>
            </w:r>
            <w:r w:rsidRPr="00AF66BB" w:rsidR="006325C6">
              <w:rPr>
                <w:color w:val="000000" w:themeColor="text1"/>
              </w:rPr>
              <w:t>/</w:t>
            </w:r>
            <w:r w:rsidRPr="00AF66BB">
              <w:rPr>
                <w:color w:val="000000" w:themeColor="text1"/>
              </w:rPr>
              <w:t>2021</w:t>
            </w:r>
          </w:p>
        </w:tc>
        <w:tc>
          <w:tcPr>
            <w:tcW w:w="3545" w:type="dxa"/>
          </w:tcPr>
          <w:p w:rsidRPr="00AF66BB" w:rsidR="006325C6" w:rsidRDefault="006325C6">
            <w:pPr>
              <w:spacing w:line="240" w:lineRule="auto"/>
              <w:rPr>
                <w:color w:val="000000" w:themeColor="text1"/>
              </w:rPr>
            </w:pPr>
            <w:r w:rsidRPr="00AF66BB">
              <w:rPr>
                <w:color w:val="000000" w:themeColor="text1"/>
              </w:rPr>
              <w:t>Plenary session</w:t>
            </w:r>
          </w:p>
        </w:tc>
        <w:tc>
          <w:tcPr>
            <w:tcW w:w="3794" w:type="dxa"/>
          </w:tcPr>
          <w:p w:rsidRPr="00AF66BB" w:rsidR="006325C6" w:rsidRDefault="006325C6">
            <w:pPr>
              <w:spacing w:line="240" w:lineRule="auto"/>
              <w:rPr>
                <w:color w:val="000000" w:themeColor="text1"/>
              </w:rPr>
            </w:pPr>
            <w:r w:rsidRPr="00AF66BB">
              <w:rPr>
                <w:color w:val="000000" w:themeColor="text1"/>
              </w:rPr>
              <w:t>Section opinion</w:t>
            </w:r>
          </w:p>
        </w:tc>
      </w:tr>
    </w:tbl>
    <w:p w:rsidRPr="00AF66BB" w:rsidR="006325C6" w:rsidRDefault="006325C6">
      <w:pPr>
        <w:spacing w:line="240" w:lineRule="auto"/>
        <w:rPr>
          <w:color w:val="000000" w:themeColor="text1"/>
        </w:rPr>
      </w:pPr>
    </w:p>
    <w:p w:rsidRPr="00AF66BB" w:rsidR="008C4653" w:rsidRDefault="008C4653">
      <w:pPr>
        <w:spacing w:line="240" w:lineRule="auto"/>
        <w:jc w:val="center"/>
      </w:pPr>
      <w:r w:rsidRPr="00AF66BB">
        <w:t>_____________</w:t>
      </w:r>
    </w:p>
    <w:sectPr w:rsidRPr="00AF66BB" w:rsidR="008C4653" w:rsidSect="00AF66BB">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653" w:rsidRDefault="008C4653">
      <w:r>
        <w:separator/>
      </w:r>
    </w:p>
  </w:endnote>
  <w:endnote w:type="continuationSeparator" w:id="0">
    <w:p w:rsidR="008C4653" w:rsidRDefault="008C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F66BB" w:rsidR="00AF66BB" w:rsidP="00AF66BB" w:rsidRDefault="00AF6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F66BB" w:rsidR="00DA6CCD" w:rsidP="00AF66BB" w:rsidRDefault="00AF66BB">
    <w:pPr>
      <w:pStyle w:val="Footer"/>
    </w:pPr>
    <w:r>
      <w:t xml:space="preserve">SOC/698 – EESC-2021-03275-00-00-NINS-TRA (EN) </w:t>
    </w:r>
    <w:r>
      <w:fldChar w:fldCharType="begin"/>
    </w:r>
    <w:r>
      <w:instrText xml:space="preserve"> PAGE  \* Arabic  \* MERGEFORMAT </w:instrText>
    </w:r>
    <w:r>
      <w:fldChar w:fldCharType="separate"/>
    </w:r>
    <w:r w:rsidR="00923609">
      <w:rPr>
        <w:noProof/>
      </w:rPr>
      <w:t>1</w:t>
    </w:r>
    <w:r>
      <w:fldChar w:fldCharType="end"/>
    </w:r>
    <w:r>
      <w:t>/</w:t>
    </w:r>
    <w:r>
      <w:fldChar w:fldCharType="begin"/>
    </w:r>
    <w:r>
      <w:instrText xml:space="preserve"> NUMPAGES </w:instrText>
    </w:r>
    <w:r>
      <w:fldChar w:fldCharType="separate"/>
    </w:r>
    <w:r w:rsidR="00923609">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F66BB" w:rsidR="00AF66BB" w:rsidP="00AF66BB" w:rsidRDefault="00AF6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653" w:rsidRDefault="008C4653">
      <w:r>
        <w:separator/>
      </w:r>
    </w:p>
  </w:footnote>
  <w:footnote w:type="continuationSeparator" w:id="0">
    <w:p w:rsidR="008C4653" w:rsidRDefault="008C4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F66BB" w:rsidR="00AF66BB" w:rsidP="00AF66BB" w:rsidRDefault="00AF6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F66BB" w:rsidR="00AF66BB" w:rsidP="00AF66BB" w:rsidRDefault="00AF66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F66BB" w:rsidR="00AF66BB" w:rsidP="00AF66BB" w:rsidRDefault="00AF66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9560D"/>
    <w:rsid w:val="00114EC0"/>
    <w:rsid w:val="001442FA"/>
    <w:rsid w:val="0019369A"/>
    <w:rsid w:val="001E754A"/>
    <w:rsid w:val="002477C6"/>
    <w:rsid w:val="002A2624"/>
    <w:rsid w:val="002C2699"/>
    <w:rsid w:val="002F1FDC"/>
    <w:rsid w:val="002F2C87"/>
    <w:rsid w:val="0035660E"/>
    <w:rsid w:val="003661BB"/>
    <w:rsid w:val="003A643E"/>
    <w:rsid w:val="003D0218"/>
    <w:rsid w:val="004233EB"/>
    <w:rsid w:val="004752A8"/>
    <w:rsid w:val="004C2A8F"/>
    <w:rsid w:val="004D3EDB"/>
    <w:rsid w:val="005337F1"/>
    <w:rsid w:val="00556019"/>
    <w:rsid w:val="005E733A"/>
    <w:rsid w:val="006325C6"/>
    <w:rsid w:val="00652CF2"/>
    <w:rsid w:val="0069758B"/>
    <w:rsid w:val="006B65AF"/>
    <w:rsid w:val="00816E27"/>
    <w:rsid w:val="00831521"/>
    <w:rsid w:val="008333E9"/>
    <w:rsid w:val="008B6D37"/>
    <w:rsid w:val="008C4653"/>
    <w:rsid w:val="00903C66"/>
    <w:rsid w:val="00913372"/>
    <w:rsid w:val="00923609"/>
    <w:rsid w:val="009662AC"/>
    <w:rsid w:val="0098278C"/>
    <w:rsid w:val="009D48BD"/>
    <w:rsid w:val="00A06569"/>
    <w:rsid w:val="00A479F4"/>
    <w:rsid w:val="00A81739"/>
    <w:rsid w:val="00AA7607"/>
    <w:rsid w:val="00AB6FE5"/>
    <w:rsid w:val="00AF66BB"/>
    <w:rsid w:val="00B227DD"/>
    <w:rsid w:val="00B51D08"/>
    <w:rsid w:val="00B64CB2"/>
    <w:rsid w:val="00B7144B"/>
    <w:rsid w:val="00B7560E"/>
    <w:rsid w:val="00B8079F"/>
    <w:rsid w:val="00BE6933"/>
    <w:rsid w:val="00C26028"/>
    <w:rsid w:val="00C26F2F"/>
    <w:rsid w:val="00C51FCE"/>
    <w:rsid w:val="00C81574"/>
    <w:rsid w:val="00C94831"/>
    <w:rsid w:val="00CD3014"/>
    <w:rsid w:val="00D5095C"/>
    <w:rsid w:val="00D839E4"/>
    <w:rsid w:val="00DA6CCD"/>
    <w:rsid w:val="00DE5C2D"/>
    <w:rsid w:val="00E24886"/>
    <w:rsid w:val="00E32DE6"/>
    <w:rsid w:val="00E62349"/>
    <w:rsid w:val="00EC27C5"/>
    <w:rsid w:val="00F3592D"/>
    <w:rsid w:val="00F52B7C"/>
    <w:rsid w:val="00F67381"/>
    <w:rsid w:val="00F73C67"/>
    <w:rsid w:val="00FC20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F5D8141-9C60-4E45-829E-DF782191D33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val="en-GB"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en-US" w:eastAsia="en-US"/>
    </w:rPr>
  </w:style>
  <w:style w:type="character" w:customStyle="1" w:styleId="Heading2Char">
    <w:name w:val="Heading 2 Char"/>
    <w:basedOn w:val="DefaultParagraphFont"/>
    <w:link w:val="Heading2"/>
    <w:rsid w:val="00A0088D"/>
    <w:rPr>
      <w:sz w:val="22"/>
      <w:szCs w:val="22"/>
      <w:lang w:val="en-US" w:eastAsia="en-US"/>
    </w:rPr>
  </w:style>
  <w:style w:type="character" w:customStyle="1" w:styleId="Heading3Char">
    <w:name w:val="Heading 3 Char"/>
    <w:basedOn w:val="DefaultParagraphFont"/>
    <w:link w:val="Heading3"/>
    <w:rsid w:val="00A0088D"/>
    <w:rPr>
      <w:sz w:val="22"/>
      <w:szCs w:val="22"/>
      <w:lang w:val="en-US" w:eastAsia="en-US"/>
    </w:rPr>
  </w:style>
  <w:style w:type="character" w:customStyle="1" w:styleId="Heading4Char">
    <w:name w:val="Heading 4 Char"/>
    <w:basedOn w:val="DefaultParagraphFont"/>
    <w:link w:val="Heading4"/>
    <w:rsid w:val="00A0088D"/>
    <w:rPr>
      <w:sz w:val="22"/>
      <w:szCs w:val="22"/>
      <w:lang w:val="en-US" w:eastAsia="en-US"/>
    </w:rPr>
  </w:style>
  <w:style w:type="character" w:customStyle="1" w:styleId="Heading5Char">
    <w:name w:val="Heading 5 Char"/>
    <w:basedOn w:val="DefaultParagraphFont"/>
    <w:link w:val="Heading5"/>
    <w:rsid w:val="00A0088D"/>
    <w:rPr>
      <w:sz w:val="22"/>
      <w:szCs w:val="22"/>
      <w:lang w:val="en-US" w:eastAsia="en-US"/>
    </w:rPr>
  </w:style>
  <w:style w:type="character" w:customStyle="1" w:styleId="Heading6Char">
    <w:name w:val="Heading 6 Char"/>
    <w:basedOn w:val="DefaultParagraphFont"/>
    <w:link w:val="Heading6"/>
    <w:rsid w:val="00A0088D"/>
    <w:rPr>
      <w:sz w:val="22"/>
      <w:szCs w:val="22"/>
      <w:lang w:val="en-US" w:eastAsia="en-US"/>
    </w:rPr>
  </w:style>
  <w:style w:type="character" w:customStyle="1" w:styleId="Heading7Char">
    <w:name w:val="Heading 7 Char"/>
    <w:basedOn w:val="DefaultParagraphFont"/>
    <w:link w:val="Heading7"/>
    <w:rsid w:val="00A0088D"/>
    <w:rPr>
      <w:sz w:val="22"/>
      <w:szCs w:val="22"/>
      <w:lang w:val="en-US" w:eastAsia="en-US"/>
    </w:rPr>
  </w:style>
  <w:style w:type="character" w:customStyle="1" w:styleId="Heading8Char">
    <w:name w:val="Heading 8 Char"/>
    <w:basedOn w:val="DefaultParagraphFont"/>
    <w:link w:val="Heading8"/>
    <w:rsid w:val="00A0088D"/>
    <w:rPr>
      <w:sz w:val="22"/>
      <w:szCs w:val="22"/>
      <w:lang w:val="en-US" w:eastAsia="en-US"/>
    </w:rPr>
  </w:style>
  <w:style w:type="character" w:customStyle="1" w:styleId="Heading9Char">
    <w:name w:val="Heading 9 Char"/>
    <w:basedOn w:val="DefaultParagraphFont"/>
    <w:link w:val="Heading9"/>
    <w:rsid w:val="00A0088D"/>
    <w:rPr>
      <w:sz w:val="22"/>
      <w:szCs w:val="22"/>
      <w:lang w:val="en-US"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en-GB"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en-US"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en-GB"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en-US"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643E"/>
    <w:pPr>
      <w:spacing w:before="100" w:beforeAutospacing="1" w:after="100" w:afterAutospacing="1" w:line="240" w:lineRule="auto"/>
      <w:jc w:val="left"/>
    </w:pPr>
    <w:rPr>
      <w:sz w:val="24"/>
      <w:szCs w:val="24"/>
      <w:lang w:val="fr-BE" w:eastAsia="fr-BE"/>
    </w:rPr>
  </w:style>
  <w:style w:type="character" w:styleId="Strong">
    <w:name w:val="Strong"/>
    <w:basedOn w:val="DefaultParagraphFont"/>
    <w:uiPriority w:val="22"/>
    <w:qFormat/>
    <w:rsid w:val="003A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978670">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4.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5E9054091908E7418A13E6B7F4C7F906" ma:contentTypeVersion="6" ma:contentTypeDescription="Defines the documents for Document Manager V2" ma:contentTypeScope="" ma:versionID="6fe2e626d70d988f338529c679602eaf">
  <xsd:schema xmlns:xsd="http://www.w3.org/2001/XMLSchema" xmlns:xs="http://www.w3.org/2001/XMLSchema" xmlns:p="http://schemas.microsoft.com/office/2006/metadata/properties" xmlns:ns2="01cfe264-354f-4f3f-acd0-cf26eb309336" xmlns:ns3="http://schemas.microsoft.com/sharepoint/v3/fields" xmlns:ns4="1eb28f05-efcf-4f02-889b-96f78dd4c3d8" targetNamespace="http://schemas.microsoft.com/office/2006/metadata/properties" ma:root="true" ma:fieldsID="578dd7a37f0a1fdd8a876b53899407f4" ns2:_="" ns3:_="" ns4:_="">
    <xsd:import namespace="01cfe264-354f-4f3f-acd0-cf26eb309336"/>
    <xsd:import namespace="http://schemas.microsoft.com/sharepoint/v3/fields"/>
    <xsd:import namespace="1eb28f05-efcf-4f02-889b-96f78dd4c3d8"/>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eb28f05-efcf-4f02-889b-96f78dd4c3d8"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V63NAVDT5PV3-2061234257-1687</_dlc_DocId>
    <_dlc_DocIdUrl xmlns="01cfe264-354f-4f3f-acd0-cf26eb309336">
      <Url>http://dm2016/eesc/2021/_layouts/15/DocIdRedir.aspx?ID=V63NAVDT5PV3-2061234257-1687</Url>
      <Description>V63NAVDT5PV3-2061234257-1687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2021-06-30T12:00:00+00:00</ProductionDate>
    <FicheYear xmlns="01cfe264-354f-4f3f-acd0-cf26eb309336" xsi:nil="true"/>
    <DocumentNumber xmlns="1eb28f05-efcf-4f02-889b-96f78dd4c3d8">3275</DocumentNumber>
    <DocumentVersion xmlns="01cfe264-354f-4f3f-acd0-cf26eb309336">0</DocumentVersion>
    <DossierNumber xmlns="01cfe264-354f-4f3f-acd0-cf26eb309336">698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2021-09-17T12:00:00+00:00</MeetingDate>
    <TaxCatchAll xmlns="01cfe264-354f-4f3f-acd0-cf26eb309336">
      <Value>237</Value>
      <Value>51</Value>
      <Value>45</Value>
      <Value>42</Value>
      <Value>41</Value>
      <Value>40</Value>
      <Value>39</Value>
      <Value>38</Value>
      <Value>37</Value>
      <Value>35</Value>
      <Value>32</Value>
      <Value>28</Value>
      <Value>25</Value>
      <Value>21</Value>
      <Value>19</Value>
      <Value>18</Value>
      <Value>17</Value>
      <Value>16</Value>
      <Value>15</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Rapporteur xmlns="01cfe264-354f-4f3f-acd0-cf26eb309336">TRINDADE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9129</FicheNumber>
    <OriginalSender xmlns="01cfe264-354f-4f3f-acd0-cf26eb309336">
      <UserInfo>
        <DisplayName>TDriveSVCUserProd</DisplayName>
        <AccountId>1515</AccountId>
        <AccountType/>
      </UserInfo>
    </OriginalSend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SOC/698</TermName>
          <TermId xmlns="http://schemas.microsoft.com/office/infopath/2007/PartnerControls">99f26b9c-5e32-4910-a88c-a01f9f971aaa</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eb28f05-efcf-4f02-889b-96f78dd4c3d8">1</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5C5D4293-5B13-4B0B-A32C-6B070E3909A4}"/>
</file>

<file path=customXml/itemProps2.xml><?xml version="1.0" encoding="utf-8"?>
<ds:datastoreItem xmlns:ds="http://schemas.openxmlformats.org/officeDocument/2006/customXml" ds:itemID="{D6B9062A-0533-4044-AD81-AC3D80AD266A}"/>
</file>

<file path=customXml/itemProps3.xml><?xml version="1.0" encoding="utf-8"?>
<ds:datastoreItem xmlns:ds="http://schemas.openxmlformats.org/officeDocument/2006/customXml" ds:itemID="{F063ABE3-6ABC-4FF0-BE39-4CA64AF76908}"/>
</file>

<file path=customXml/itemProps4.xml><?xml version="1.0" encoding="utf-8"?>
<ds:datastoreItem xmlns:ds="http://schemas.openxmlformats.org/officeDocument/2006/customXml" ds:itemID="{4CFE51C3-C83B-4171-852E-38E6418B0D1C}"/>
</file>

<file path=docProps/app.xml><?xml version="1.0" encoding="utf-8"?>
<Properties xmlns="http://schemas.openxmlformats.org/officeDocument/2006/extended-properties" xmlns:vt="http://schemas.openxmlformats.org/officeDocument/2006/docPropsVTypes">
  <Template>Styles</Template>
  <TotalTime>0</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SOC/698 - Health &amp; Safety at Work  EU Strategic Framework (2021-2027)</dc:title>
  <dc:subject>Information memo, new referral</dc:subject>
  <dc:creator>Jacqueline Siddiqi</dc:creator>
  <cp:keywords>EESC-2021-03275-00-00-NINS-TRA-EN</cp:keywords>
  <dc:description>Rapporteur: - TRINDADE Original language: - EN Date of document: - 30/06/2021 Date of meeting: - 17/09/2021 External documents: -  Administrator responsible: - Mme ATZORI Valeria</dc:description>
  <cp:lastModifiedBy>TDriveSVCUserProd</cp:lastModifiedBy>
  <cp:revision>4</cp:revision>
  <dcterms:created xsi:type="dcterms:W3CDTF">2021-06-30T14:31:00Z</dcterms:created>
  <dcterms:modified xsi:type="dcterms:W3CDTF">2021-06-30T14:33:00Z</dcterms:modified>
  <cp:category>SOC/698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30/06/2021</vt:lpwstr>
  </property>
  <property fmtid="{D5CDD505-2E9C-101B-9397-08002B2CF9AE}" pid="4" name="Pref_Time">
    <vt:lpwstr>16:23:20</vt:lpwstr>
  </property>
  <property fmtid="{D5CDD505-2E9C-101B-9397-08002B2CF9AE}" pid="5" name="Pref_User">
    <vt:lpwstr>enied</vt:lpwstr>
  </property>
  <property fmtid="{D5CDD505-2E9C-101B-9397-08002B2CF9AE}" pid="6" name="Pref_FileName">
    <vt:lpwstr>EESC-2021-03275-00-00-NINS-ORI.docx</vt:lpwstr>
  </property>
  <property fmtid="{D5CDD505-2E9C-101B-9397-08002B2CF9AE}" pid="7" name="ContentTypeId">
    <vt:lpwstr>0x010100EA97B91038054C99906057A708A1480A005E9054091908E7418A13E6B7F4C7F906</vt:lpwstr>
  </property>
  <property fmtid="{D5CDD505-2E9C-101B-9397-08002B2CF9AE}" pid="8" name="_dlc_DocIdItemGuid">
    <vt:lpwstr>5e78382a-c73b-40a0-bd0e-ef846c3c5a02</vt:lpwstr>
  </property>
  <property fmtid="{D5CDD505-2E9C-101B-9397-08002B2CF9AE}" pid="9" name="AvailableTranslations">
    <vt:lpwstr>25;#CS|72f9705b-0217-4fd3-bea2-cbc7ed80e26e;#17;#NL|55c6556c-b4f4-441d-9acf-c498d4f838bd;#21;#HU|6b229040-c589-4408-b4c1-4285663d20a8;#12;#DA|5d49c027-8956-412b-aa16-e85a0f96ad0e;#42;#FI|87606a43-d45f-42d6-b8c9-e1a3457db5b7;#13;#PT|50ccc04a-eadd-42ae-a0cb-acaf45f812ba;#37;#EL|6d4f4d51-af9b-4650-94b4-4276bee85c91;#15;#LT|a7ff5ce7-6123-4f68-865a-a57c31810414;#39;#SL|98a412ae-eb01-49e9-ae3d-585a81724cfc;#16;#IT|0774613c-01ed-4e5d-a25d-11d2388de825;#4;#FR|d2afafd3-4c81-4f60-8f52-ee33f2f54ff3;#38;#HR|2f555653-ed1a-4fe6-8362-9082d95989e5;#28;#ES|e7a6b05b-ae16-40c8-add9-68b64b03aeba;#19;#SK|46d9fce0-ef79-4f71-b89b-cd6aa82426b8;#35;#PL|1e03da61-4678-4e07-b136-b5024ca9197b;#41;#BG|1a1b3951-7821-4e6a-85f5-5673fc08bd2c;#11;#DE|f6b31e5a-26fa-4935-b661-318e46daf27e;#40;#SV|c2ed69e7-a339-43d7-8f22-d93680a92aa0;#18;#LV|46f7e311-5d9f-4663-b433-18aeccb7ace7;#45;#RO|feb747a2-64cd-4299-af12-4833ddc30497;#9;#EN|f2175f21-25d7-44a3-96da-d6a61b075e1b</vt:lpwstr>
  </property>
  <property fmtid="{D5CDD505-2E9C-101B-9397-08002B2CF9AE}" pid="10" name="DocumentType_0">
    <vt:lpwstr>NINS|b5d60a0c-cf7b-495e-adb4-8d241afe0d6d</vt:lpwstr>
  </property>
  <property fmtid="{D5CDD505-2E9C-101B-9397-08002B2CF9AE}" pid="11" name="MeetingNumber">
    <vt:i4>2</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3275</vt:i4>
  </property>
  <property fmtid="{D5CDD505-2E9C-101B-9397-08002B2CF9AE}" pid="15" name="FicheYear">
    <vt:i4>2021</vt:i4>
  </property>
  <property fmtid="{D5CDD505-2E9C-101B-9397-08002B2CF9AE}" pid="16" name="DocumentVersion">
    <vt:i4>0</vt:i4>
  </property>
  <property fmtid="{D5CDD505-2E9C-101B-9397-08002B2CF9AE}" pid="17" name="DossierNumber">
    <vt:i4>698</vt:i4>
  </property>
  <property fmtid="{D5CDD505-2E9C-101B-9397-08002B2CF9AE}" pid="18" name="DocumentStatus">
    <vt:lpwstr>7;#TRA|150d2a88-1431-44e6-a8ca-0bb753ab8672</vt:lpwstr>
  </property>
  <property fmtid="{D5CDD505-2E9C-101B-9397-08002B2CF9AE}" pid="19" name="DocumentPart">
    <vt:i4>0</vt:i4>
  </property>
  <property fmtid="{D5CDD505-2E9C-101B-9397-08002B2CF9AE}" pid="20" name="DossierName">
    <vt:lpwstr>51;#SOC|13795804-ecbd-4ce5-9693-9b8be1981b20</vt:lpwstr>
  </property>
  <property fmtid="{D5CDD505-2E9C-101B-9397-08002B2CF9AE}" pid="21" name="DocumentSource">
    <vt:lpwstr>1;#EESC|422833ec-8d7e-4e65-8e4e-8bed07ffb729</vt:lpwstr>
  </property>
  <property fmtid="{D5CDD505-2E9C-101B-9397-08002B2CF9AE}" pid="23" name="DocumentType">
    <vt:lpwstr>32;#NINS|b5d60a0c-cf7b-495e-adb4-8d241afe0d6d</vt:lpwstr>
  </property>
  <property fmtid="{D5CDD505-2E9C-101B-9397-08002B2CF9AE}" pid="24" name="RequestingService">
    <vt:lpwstr>Emploi, affaires sociales, citoyenneté</vt:lpwstr>
  </property>
  <property fmtid="{D5CDD505-2E9C-101B-9397-08002B2CF9AE}" pid="25" name="Confidentiality">
    <vt:lpwstr>5;#Unrestricted|826e22d7-d029-4ec0-a450-0c28ff673572</vt:lpwstr>
  </property>
  <property fmtid="{D5CDD505-2E9C-101B-9397-08002B2CF9AE}" pid="26" name="MeetingName_0">
    <vt:lpwstr>SOC/698|99f26b9c-5e32-4910-a88c-a01f9f971aaa</vt:lpwstr>
  </property>
  <property fmtid="{D5CDD505-2E9C-101B-9397-08002B2CF9AE}" pid="27" name="Confidentiality_0">
    <vt:lpwstr>Unrestricted|826e22d7-d029-4ec0-a450-0c28ff673572</vt:lpwstr>
  </property>
  <property fmtid="{D5CDD505-2E9C-101B-9397-08002B2CF9AE}" pid="28" name="OriginalLanguage">
    <vt:lpwstr>9;#EN|f2175f21-25d7-44a3-96da-d6a61b075e1b</vt:lpwstr>
  </property>
  <property fmtid="{D5CDD505-2E9C-101B-9397-08002B2CF9AE}" pid="29" name="MeetingName">
    <vt:lpwstr>237;#SOC/698|99f26b9c-5e32-4910-a88c-a01f9f971aaa</vt:lpwstr>
  </property>
  <property fmtid="{D5CDD505-2E9C-101B-9397-08002B2CF9AE}" pid="30" name="MeetingDate">
    <vt:filetime>2021-09-17T12:00:00Z</vt:filetime>
  </property>
  <property fmtid="{D5CDD505-2E9C-101B-9397-08002B2CF9AE}" pid="31" name="AvailableTranslations_0">
    <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237;#SOC/698|99f26b9c-5e32-4910-a88c-a01f9f971aaa;#32;#NINS|b5d60a0c-cf7b-495e-adb4-8d241afe0d6d;#9;#EN|f2175f21-25d7-44a3-96da-d6a61b075e1b;#7;#TRA|150d2a88-1431-44e6-a8ca-0bb753ab8672;#6;#Final|ea5e6674-7b27-4bac-b091-73adbb394efe;#5;#Unrestricted|826e22d7-d029-4ec0-a450-0c28ff673572;#1;#EESC|422833ec-8d7e-4e65-8e4e-8bed07ffb729;#51;#SOC|13795804-ecbd-4ce5-9693-9b8be1981b20</vt:lpwstr>
  </property>
  <property fmtid="{D5CDD505-2E9C-101B-9397-08002B2CF9AE}" pid="35" name="Rapporteur">
    <vt:lpwstr>TRINDADE</vt:lpwstr>
  </property>
  <property fmtid="{D5CDD505-2E9C-101B-9397-08002B2CF9AE}" pid="36" name="VersionStatus_0">
    <vt:lpwstr>Final|ea5e6674-7b27-4bac-b091-73adbb394efe</vt:lpwstr>
  </property>
  <property fmtid="{D5CDD505-2E9C-101B-9397-08002B2CF9AE}" pid="37" name="VersionStatus">
    <vt:lpwstr>6;#Final|ea5e6674-7b27-4bac-b091-73adbb394efe</vt:lpwstr>
  </property>
  <property fmtid="{D5CDD505-2E9C-101B-9397-08002B2CF9AE}" pid="38" name="DocumentYear">
    <vt:i4>2021</vt:i4>
  </property>
  <property fmtid="{D5CDD505-2E9C-101B-9397-08002B2CF9AE}" pid="39" name="FicheNumber">
    <vt:i4>9129</vt:i4>
  </property>
  <property fmtid="{D5CDD505-2E9C-101B-9397-08002B2CF9AE}" pid="40" name="DocumentLanguage">
    <vt:lpwstr>9;#EN|f2175f21-25d7-44a3-96da-d6a61b075e1b</vt:lpwstr>
  </property>
  <property fmtid="{D5CDD505-2E9C-101B-9397-08002B2CF9AE}" pid="41" name="_docset_NoMedatataSyncRequired">
    <vt:lpwstr>False</vt:lpwstr>
  </property>
</Properties>
</file>